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45C" w:rsidRPr="00077982" w:rsidRDefault="00FB245C" w:rsidP="000049D8">
      <w:pPr>
        <w:pStyle w:val="Header"/>
        <w:tabs>
          <w:tab w:val="clear" w:pos="9639"/>
          <w:tab w:val="right" w:pos="5954"/>
        </w:tabs>
        <w:spacing w:after="240"/>
        <w:jc w:val="right"/>
        <w:rPr>
          <w:rFonts w:ascii="Calibri" w:hAnsi="Calibri" w:cs="Calibri"/>
          <w:lang w:val="en-GB"/>
        </w:rPr>
      </w:pPr>
      <w:r w:rsidRPr="00077982">
        <w:rPr>
          <w:rFonts w:ascii="Calibri" w:hAnsi="Calibri" w:cs="Calibri"/>
          <w:lang w:val="en-GB"/>
        </w:rPr>
        <w:t xml:space="preserve">Input paper: </w:t>
      </w:r>
      <w:r w:rsidRPr="007A395D">
        <w:rPr>
          <w:rStyle w:val="FootnoteReference"/>
          <w:rFonts w:ascii="Calibri" w:hAnsi="Calibri" w:cs="Calibri"/>
          <w:sz w:val="22"/>
          <w:szCs w:val="22"/>
          <w:vertAlign w:val="superscript"/>
        </w:rPr>
        <w:footnoteReference w:id="1"/>
      </w:r>
      <w:r w:rsidR="001069F0">
        <w:rPr>
          <w:rFonts w:ascii="Calibri" w:hAnsi="Calibri" w:cs="Calibri"/>
          <w:lang w:val="en-GB"/>
        </w:rPr>
        <w:t xml:space="preserve">  ENAV</w:t>
      </w:r>
      <w:bookmarkStart w:id="0" w:name="_GoBack"/>
      <w:bookmarkEnd w:id="0"/>
      <w:r w:rsidR="001069F0">
        <w:rPr>
          <w:rFonts w:ascii="Calibri" w:hAnsi="Calibri" w:cs="Calibri"/>
          <w:lang w:val="en-GB"/>
        </w:rPr>
        <w:t>20</w:t>
      </w:r>
      <w:r>
        <w:rPr>
          <w:rFonts w:ascii="Calibri" w:hAnsi="Calibri" w:cs="Calibri"/>
          <w:lang w:val="en-GB"/>
        </w:rPr>
        <w:t>-</w:t>
      </w:r>
      <w:r w:rsidR="00422BFF">
        <w:rPr>
          <w:rFonts w:ascii="Calibri" w:hAnsi="Calibri" w:cs="Calibri"/>
          <w:lang w:val="en-GB"/>
        </w:rPr>
        <w:t>5.3</w:t>
      </w:r>
    </w:p>
    <w:p w:rsidR="00FB245C" w:rsidRPr="00077982" w:rsidRDefault="00FB245C" w:rsidP="00CA1A52">
      <w:pPr>
        <w:pStyle w:val="BodyText"/>
        <w:rPr>
          <w:lang w:val="en-GB"/>
        </w:rPr>
      </w:pPr>
    </w:p>
    <w:p w:rsidR="00FB245C" w:rsidRPr="00077982" w:rsidRDefault="00FB245C" w:rsidP="00CA1A52">
      <w:pPr>
        <w:pStyle w:val="BodyText"/>
        <w:rPr>
          <w:lang w:val="en-GB"/>
        </w:rPr>
      </w:pPr>
    </w:p>
    <w:p w:rsidR="00FB245C" w:rsidRPr="00265D0A" w:rsidRDefault="00FB245C" w:rsidP="00CA1A52">
      <w:pPr>
        <w:pStyle w:val="BodyText"/>
        <w:rPr>
          <w:lang w:val="en-GB"/>
        </w:rPr>
      </w:pPr>
      <w:r w:rsidRPr="00265D0A">
        <w:rPr>
          <w:lang w:val="en-GB"/>
        </w:rPr>
        <w:t xml:space="preserve">Input paper for the following Committee(s): </w:t>
      </w:r>
      <w:r w:rsidRPr="00265D0A">
        <w:rPr>
          <w:lang w:val="en-GB"/>
        </w:rPr>
        <w:tab/>
      </w:r>
      <w:r w:rsidRPr="00265D0A">
        <w:rPr>
          <w:sz w:val="18"/>
          <w:szCs w:val="18"/>
          <w:lang w:val="en-GB"/>
        </w:rPr>
        <w:t>check as appropriate</w:t>
      </w:r>
      <w:r w:rsidRPr="00265D0A">
        <w:rPr>
          <w:sz w:val="18"/>
          <w:szCs w:val="18"/>
          <w:lang w:val="en-GB"/>
        </w:rPr>
        <w:tab/>
      </w:r>
      <w:r w:rsidRPr="00265D0A">
        <w:rPr>
          <w:lang w:val="en-GB"/>
        </w:rPr>
        <w:tab/>
        <w:t>Purpose of paper:</w:t>
      </w:r>
    </w:p>
    <w:p w:rsidR="00FB245C" w:rsidRPr="00265D0A" w:rsidRDefault="00FB245C" w:rsidP="00CA1A52">
      <w:pPr>
        <w:pStyle w:val="BodyText"/>
        <w:rPr>
          <w:b/>
          <w:bCs/>
          <w:lang w:val="en-GB"/>
        </w:rPr>
      </w:pPr>
      <w:r w:rsidRPr="00265D0A">
        <w:rPr>
          <w:b/>
          <w:bCs/>
          <w:lang w:val="en-GB"/>
        </w:rPr>
        <w:t>□</w:t>
      </w:r>
      <w:r w:rsidRPr="00265D0A">
        <w:rPr>
          <w:lang w:val="en-GB"/>
        </w:rPr>
        <w:t xml:space="preserve">  ARM</w:t>
      </w:r>
      <w:r w:rsidRPr="00265D0A">
        <w:rPr>
          <w:lang w:val="en-GB"/>
        </w:rPr>
        <w:tab/>
      </w:r>
      <w:r w:rsidRPr="00265D0A">
        <w:rPr>
          <w:b/>
          <w:bCs/>
          <w:lang w:val="en-GB"/>
        </w:rPr>
        <w:t>□</w:t>
      </w:r>
      <w:r w:rsidRPr="00265D0A">
        <w:rPr>
          <w:lang w:val="en-GB"/>
        </w:rPr>
        <w:t xml:space="preserve">  ENG</w:t>
      </w:r>
      <w:r w:rsidRPr="00265D0A">
        <w:rPr>
          <w:lang w:val="en-GB"/>
        </w:rPr>
        <w:tab/>
      </w:r>
      <w:r w:rsidRPr="00265D0A">
        <w:rPr>
          <w:lang w:val="en-GB"/>
        </w:rPr>
        <w:tab/>
      </w:r>
      <w:r w:rsidRPr="00265D0A">
        <w:rPr>
          <w:b/>
          <w:bCs/>
          <w:lang w:val="en-GB"/>
        </w:rPr>
        <w:t>□</w:t>
      </w:r>
      <w:r w:rsidRPr="00265D0A">
        <w:rPr>
          <w:lang w:val="en-GB"/>
        </w:rPr>
        <w:t xml:space="preserve">  PAP</w:t>
      </w:r>
      <w:r w:rsidRPr="00265D0A">
        <w:rPr>
          <w:lang w:val="en-GB"/>
        </w:rPr>
        <w:tab/>
      </w:r>
      <w:r w:rsidRPr="00265D0A">
        <w:rPr>
          <w:lang w:val="en-GB"/>
        </w:rPr>
        <w:tab/>
      </w:r>
      <w:r w:rsidRPr="00265D0A">
        <w:rPr>
          <w:lang w:val="en-GB"/>
        </w:rPr>
        <w:tab/>
      </w:r>
      <w:r w:rsidRPr="00265D0A">
        <w:rPr>
          <w:lang w:val="en-GB"/>
        </w:rPr>
        <w:tab/>
      </w:r>
      <w:r w:rsidRPr="00265D0A">
        <w:rPr>
          <w:lang w:val="en-GB"/>
        </w:rPr>
        <w:tab/>
      </w:r>
      <w:r w:rsidRPr="00265D0A">
        <w:rPr>
          <w:b/>
          <w:bCs/>
          <w:lang w:val="en-GB"/>
        </w:rPr>
        <w:t>□</w:t>
      </w:r>
      <w:r w:rsidRPr="00265D0A">
        <w:rPr>
          <w:lang w:val="en-GB"/>
        </w:rPr>
        <w:t xml:space="preserve">  Input</w:t>
      </w:r>
    </w:p>
    <w:p w:rsidR="00FB245C" w:rsidRPr="00265D0A" w:rsidRDefault="001069F0" w:rsidP="00CA1A52">
      <w:pPr>
        <w:pStyle w:val="BodyText"/>
        <w:rPr>
          <w:lang w:val="en-GB"/>
        </w:rPr>
      </w:pPr>
      <w:r>
        <w:rPr>
          <w:lang w:val="en-GB"/>
        </w:rPr>
        <w:sym w:font="Wingdings 2" w:char="F052"/>
      </w:r>
      <w:r w:rsidR="00FB245C" w:rsidRPr="00265D0A">
        <w:rPr>
          <w:lang w:val="en-GB"/>
        </w:rPr>
        <w:t xml:space="preserve">  ENAV</w:t>
      </w:r>
      <w:r w:rsidR="00FB245C" w:rsidRPr="00265D0A">
        <w:rPr>
          <w:b/>
          <w:bCs/>
          <w:lang w:val="en-GB"/>
        </w:rPr>
        <w:tab/>
        <w:t>□</w:t>
      </w:r>
      <w:r w:rsidR="00FB245C">
        <w:rPr>
          <w:lang w:val="en-GB"/>
        </w:rPr>
        <w:t xml:space="preserve">  VTS</w:t>
      </w:r>
      <w:r w:rsidR="00FB245C">
        <w:rPr>
          <w:lang w:val="en-GB"/>
        </w:rPr>
        <w:tab/>
      </w:r>
      <w:r w:rsidR="00FB245C">
        <w:rPr>
          <w:lang w:val="en-GB"/>
        </w:rPr>
        <w:tab/>
      </w:r>
      <w:r w:rsidR="00FB245C">
        <w:rPr>
          <w:lang w:val="en-GB"/>
        </w:rPr>
        <w:tab/>
      </w:r>
      <w:r w:rsidR="00FB245C">
        <w:rPr>
          <w:lang w:val="en-GB"/>
        </w:rPr>
        <w:tab/>
      </w:r>
      <w:r w:rsidR="00FB245C">
        <w:rPr>
          <w:lang w:val="en-GB"/>
        </w:rPr>
        <w:tab/>
      </w:r>
      <w:r w:rsidR="00FB245C">
        <w:rPr>
          <w:lang w:val="en-GB"/>
        </w:rPr>
        <w:tab/>
      </w:r>
      <w:r w:rsidR="00FB245C">
        <w:rPr>
          <w:lang w:val="en-GB"/>
        </w:rPr>
        <w:sym w:font="Wingdings 2" w:char="F052"/>
      </w:r>
      <w:r w:rsidR="00FB245C" w:rsidRPr="00265D0A">
        <w:rPr>
          <w:lang w:val="en-GB"/>
        </w:rPr>
        <w:t xml:space="preserve">  Information</w:t>
      </w:r>
    </w:p>
    <w:p w:rsidR="00FB245C" w:rsidRPr="00265D0A" w:rsidRDefault="00FB245C" w:rsidP="00CA1A52">
      <w:pPr>
        <w:pStyle w:val="BodyText"/>
        <w:rPr>
          <w:lang w:val="en-GB"/>
        </w:rPr>
      </w:pPr>
    </w:p>
    <w:p w:rsidR="00FB245C" w:rsidRPr="00265D0A" w:rsidRDefault="00FB245C" w:rsidP="00CA1A52">
      <w:pPr>
        <w:pStyle w:val="BodyText"/>
        <w:rPr>
          <w:lang w:val="en-GB"/>
        </w:rPr>
      </w:pPr>
      <w:r w:rsidRPr="00265D0A">
        <w:rPr>
          <w:lang w:val="en-GB"/>
        </w:rPr>
        <w:t xml:space="preserve">Agenda item </w:t>
      </w:r>
      <w:r w:rsidRPr="007A395D">
        <w:rPr>
          <w:rStyle w:val="FootnoteReference"/>
          <w:rFonts w:ascii="Calibri" w:hAnsi="Calibri" w:cs="Calibri"/>
          <w:sz w:val="22"/>
          <w:szCs w:val="22"/>
          <w:vertAlign w:val="superscript"/>
        </w:rPr>
        <w:footnoteReference w:id="2"/>
      </w:r>
      <w:r w:rsidR="00870A63">
        <w:rPr>
          <w:lang w:val="en-GB"/>
        </w:rPr>
        <w:tab/>
      </w:r>
      <w:r w:rsidR="00870A63">
        <w:rPr>
          <w:lang w:val="en-GB"/>
        </w:rPr>
        <w:tab/>
      </w:r>
      <w:r w:rsidR="00870A63">
        <w:rPr>
          <w:lang w:val="en-GB"/>
        </w:rPr>
        <w:tab/>
      </w:r>
    </w:p>
    <w:p w:rsidR="00FB245C" w:rsidRPr="00265D0A" w:rsidRDefault="00FB245C" w:rsidP="00CA1A52">
      <w:pPr>
        <w:pStyle w:val="BodyText"/>
        <w:rPr>
          <w:lang w:val="en-GB"/>
        </w:rPr>
      </w:pPr>
      <w:r w:rsidRPr="00265D0A">
        <w:rPr>
          <w:lang w:val="en-GB"/>
        </w:rPr>
        <w:t xml:space="preserve">Technical Domain / Task Number </w:t>
      </w:r>
      <w:r w:rsidRPr="00265D0A">
        <w:rPr>
          <w:vertAlign w:val="superscript"/>
          <w:lang w:val="en-GB"/>
        </w:rPr>
        <w:t>2</w:t>
      </w:r>
      <w:r>
        <w:rPr>
          <w:lang w:val="en-GB"/>
        </w:rPr>
        <w:tab/>
        <w:t>COMMUNICATIONS</w:t>
      </w:r>
    </w:p>
    <w:p w:rsidR="00FB245C" w:rsidRPr="00265D0A" w:rsidRDefault="00FB245C" w:rsidP="00CA1A52">
      <w:pPr>
        <w:pStyle w:val="BodyText"/>
        <w:rPr>
          <w:color w:val="FF0000"/>
          <w:lang w:val="en-GB"/>
        </w:rPr>
      </w:pPr>
      <w:r w:rsidRPr="00265D0A">
        <w:rPr>
          <w:lang w:val="en-GB"/>
        </w:rPr>
        <w:t>Author(s</w:t>
      </w:r>
      <w:r>
        <w:rPr>
          <w:lang w:val="en-GB"/>
        </w:rPr>
        <w:t>) / Submitter(s)</w:t>
      </w:r>
      <w:r>
        <w:rPr>
          <w:lang w:val="en-GB"/>
        </w:rPr>
        <w:tab/>
      </w:r>
      <w:r>
        <w:rPr>
          <w:lang w:val="en-GB"/>
        </w:rPr>
        <w:tab/>
      </w:r>
      <w:r>
        <w:rPr>
          <w:lang w:val="en-GB"/>
        </w:rPr>
        <w:tab/>
        <w:t>Capt. Jean-Charles CORNILLOU</w:t>
      </w:r>
    </w:p>
    <w:p w:rsidR="00FB245C" w:rsidRPr="00265D0A" w:rsidRDefault="00FB245C" w:rsidP="00CA1A52">
      <w:pPr>
        <w:pStyle w:val="BodyText"/>
        <w:rPr>
          <w:lang w:val="en-GB"/>
        </w:rPr>
      </w:pPr>
    </w:p>
    <w:p w:rsidR="00FB245C" w:rsidRPr="00265D0A" w:rsidRDefault="00FB245C" w:rsidP="00265D0A">
      <w:pPr>
        <w:pStyle w:val="Title"/>
        <w:rPr>
          <w:rFonts w:ascii="Calibri" w:hAnsi="Calibri" w:cs="Calibri"/>
          <w:color w:val="0070C0"/>
          <w:lang w:val="en-GB"/>
        </w:rPr>
      </w:pPr>
      <w:r>
        <w:rPr>
          <w:rFonts w:ascii="Calibri" w:hAnsi="Calibri" w:cs="Calibri"/>
          <w:color w:val="0070C0"/>
          <w:lang w:val="en-GB"/>
        </w:rPr>
        <w:t>Report from rapporteur on GMDSS</w:t>
      </w:r>
    </w:p>
    <w:p w:rsidR="00FB245C" w:rsidRPr="00605E43" w:rsidRDefault="00FB245C" w:rsidP="00605E43">
      <w:pPr>
        <w:pStyle w:val="Heading1"/>
      </w:pPr>
      <w:r w:rsidRPr="00605E43">
        <w:t>Summary</w:t>
      </w:r>
    </w:p>
    <w:p w:rsidR="00FB245C" w:rsidRDefault="00FB245C" w:rsidP="00CA1A52">
      <w:pPr>
        <w:pStyle w:val="BodyText"/>
        <w:rPr>
          <w:lang w:val="en-GB"/>
        </w:rPr>
      </w:pPr>
      <w:r>
        <w:rPr>
          <w:lang w:val="en-GB"/>
        </w:rPr>
        <w:t>The present report provides the outcomes on the</w:t>
      </w:r>
      <w:r w:rsidR="001069F0">
        <w:rPr>
          <w:lang w:val="en-GB"/>
        </w:rPr>
        <w:t xml:space="preserve"> modernization of GMDSS after 4</w:t>
      </w:r>
      <w:r w:rsidR="001069F0" w:rsidRPr="001069F0">
        <w:rPr>
          <w:vertAlign w:val="superscript"/>
          <w:lang w:val="en-GB"/>
        </w:rPr>
        <w:t>th</w:t>
      </w:r>
      <w:r w:rsidR="001069F0">
        <w:rPr>
          <w:vertAlign w:val="superscript"/>
          <w:lang w:val="en-GB"/>
        </w:rPr>
        <w:t xml:space="preserve"> </w:t>
      </w:r>
      <w:r w:rsidR="001069F0">
        <w:rPr>
          <w:lang w:val="en-GB"/>
        </w:rPr>
        <w:t xml:space="preserve"> IMO sub-committee on Navigation, Communication, Search and Rescue (NCSR 4) from 6</w:t>
      </w:r>
      <w:r w:rsidRPr="000309EC">
        <w:rPr>
          <w:vertAlign w:val="superscript"/>
          <w:lang w:val="en-GB"/>
        </w:rPr>
        <w:t>th</w:t>
      </w:r>
      <w:r w:rsidR="001069F0">
        <w:rPr>
          <w:lang w:val="en-GB"/>
        </w:rPr>
        <w:t xml:space="preserve"> to 10</w:t>
      </w:r>
      <w:r w:rsidRPr="00265D0A">
        <w:rPr>
          <w:vertAlign w:val="superscript"/>
          <w:lang w:val="en-GB"/>
        </w:rPr>
        <w:t>th</w:t>
      </w:r>
      <w:r w:rsidR="001069F0">
        <w:rPr>
          <w:lang w:val="en-GB"/>
        </w:rPr>
        <w:t xml:space="preserve"> March 2017</w:t>
      </w:r>
      <w:r>
        <w:rPr>
          <w:lang w:val="en-GB"/>
        </w:rPr>
        <w:t xml:space="preserve"> ho</w:t>
      </w:r>
      <w:r w:rsidR="001069F0">
        <w:rPr>
          <w:lang w:val="en-GB"/>
        </w:rPr>
        <w:t>ld at IMO headquarter.</w:t>
      </w:r>
    </w:p>
    <w:p w:rsidR="00FB245C" w:rsidRDefault="00FB245C" w:rsidP="00CA1A52">
      <w:pPr>
        <w:pStyle w:val="BodyText"/>
        <w:rPr>
          <w:lang w:val="en-GB"/>
        </w:rPr>
      </w:pPr>
    </w:p>
    <w:p w:rsidR="00FB245C" w:rsidRPr="00605E43" w:rsidRDefault="00FB245C" w:rsidP="00605E43">
      <w:pPr>
        <w:pStyle w:val="Heading2"/>
      </w:pPr>
      <w:r w:rsidRPr="00605E43">
        <w:t>Purpose of the document</w:t>
      </w:r>
    </w:p>
    <w:p w:rsidR="00FB245C" w:rsidRDefault="00FB245C" w:rsidP="000309EC">
      <w:pPr>
        <w:pStyle w:val="BodyText"/>
        <w:rPr>
          <w:lang w:val="en-GB"/>
        </w:rPr>
      </w:pPr>
      <w:r>
        <w:rPr>
          <w:lang w:val="en-GB"/>
        </w:rPr>
        <w:t>This document report</w:t>
      </w:r>
      <w:r w:rsidR="001069F0">
        <w:rPr>
          <w:lang w:val="en-GB"/>
        </w:rPr>
        <w:t>s</w:t>
      </w:r>
      <w:r>
        <w:rPr>
          <w:lang w:val="en-GB"/>
        </w:rPr>
        <w:t xml:space="preserve"> the latest update on the modernization of GMDSS discussion at IMO.</w:t>
      </w:r>
    </w:p>
    <w:p w:rsidR="00FB245C" w:rsidRPr="007A395D" w:rsidRDefault="00FB245C" w:rsidP="00605E43">
      <w:pPr>
        <w:pStyle w:val="Heading2"/>
      </w:pPr>
      <w:r w:rsidRPr="007A395D">
        <w:t>Related documents</w:t>
      </w:r>
    </w:p>
    <w:p w:rsidR="00FB245C" w:rsidRDefault="001069F0" w:rsidP="00CA1A52">
      <w:pPr>
        <w:pStyle w:val="BodyText"/>
        <w:rPr>
          <w:lang w:val="en-GB"/>
        </w:rPr>
      </w:pPr>
      <w:r>
        <w:rPr>
          <w:lang w:val="en-GB"/>
        </w:rPr>
        <w:t>NCSR 4/12 report of the correspondence group on the draft of the modernization plan of GMDSS</w:t>
      </w:r>
      <w:r w:rsidR="002A3C16">
        <w:rPr>
          <w:lang w:val="en-GB"/>
        </w:rPr>
        <w:t xml:space="preserve"> (USA)</w:t>
      </w:r>
    </w:p>
    <w:p w:rsidR="003C2125" w:rsidRDefault="003C2125" w:rsidP="00CA1A52">
      <w:pPr>
        <w:pStyle w:val="BodyText"/>
        <w:rPr>
          <w:lang w:val="en-GB"/>
        </w:rPr>
      </w:pPr>
      <w:r>
        <w:rPr>
          <w:lang w:val="en-GB"/>
        </w:rPr>
        <w:t xml:space="preserve">NCSR 4/12/1 </w:t>
      </w:r>
      <w:r w:rsidR="00813EFB">
        <w:rPr>
          <w:lang w:val="en-GB"/>
        </w:rPr>
        <w:t>supplementary views on the modernization plan (Denmark)</w:t>
      </w:r>
    </w:p>
    <w:p w:rsidR="00813EFB" w:rsidRDefault="00813EFB" w:rsidP="00CA1A52">
      <w:pPr>
        <w:pStyle w:val="BodyText"/>
        <w:rPr>
          <w:lang w:val="en-GB"/>
        </w:rPr>
      </w:pPr>
      <w:r>
        <w:rPr>
          <w:lang w:val="en-GB"/>
        </w:rPr>
        <w:t>NCSR 4/12/2 recognition of Iridium Mobile Satellite Systems as GMDSS service provider (Islamic Republic of Iran)</w:t>
      </w:r>
    </w:p>
    <w:p w:rsidR="00813EFB" w:rsidRDefault="00813EFB" w:rsidP="00CA1A52">
      <w:pPr>
        <w:pStyle w:val="BodyText"/>
        <w:rPr>
          <w:lang w:val="en-GB"/>
        </w:rPr>
      </w:pPr>
      <w:r>
        <w:rPr>
          <w:lang w:val="en-GB"/>
        </w:rPr>
        <w:t>NCSR 4/12/3 review of the radar SART versus the AIS SART (USA)</w:t>
      </w:r>
    </w:p>
    <w:p w:rsidR="00813EFB" w:rsidRDefault="00813EFB" w:rsidP="00CA1A52">
      <w:pPr>
        <w:pStyle w:val="BodyText"/>
        <w:rPr>
          <w:lang w:val="en-GB"/>
        </w:rPr>
      </w:pPr>
      <w:r>
        <w:rPr>
          <w:lang w:val="en-GB"/>
        </w:rPr>
        <w:t>NCSR 4/12/4 comments on the draft of the modernization plan (France)</w:t>
      </w:r>
    </w:p>
    <w:p w:rsidR="00CF3AF8" w:rsidRDefault="00813EFB" w:rsidP="00CF3AF8">
      <w:pPr>
        <w:pStyle w:val="BodyText"/>
        <w:rPr>
          <w:lang w:val="en-GB"/>
        </w:rPr>
      </w:pPr>
      <w:r>
        <w:rPr>
          <w:lang w:val="en-GB"/>
        </w:rPr>
        <w:t xml:space="preserve">NCSR 4/12/5 </w:t>
      </w:r>
      <w:r w:rsidR="00CF3AF8">
        <w:rPr>
          <w:lang w:val="en-GB"/>
        </w:rPr>
        <w:t>comments on the draft of the modernization plan (IHO)</w:t>
      </w:r>
    </w:p>
    <w:p w:rsidR="00CF3AF8" w:rsidRDefault="00CF3AF8" w:rsidP="00CF3AF8">
      <w:pPr>
        <w:pStyle w:val="BodyText"/>
        <w:rPr>
          <w:lang w:val="en-GB"/>
        </w:rPr>
      </w:pPr>
      <w:r>
        <w:rPr>
          <w:lang w:val="en-GB"/>
        </w:rPr>
        <w:t>NCSR 4/12/6 liaison statement from Cospas-Sarsat to IMO concerning the distribution of GMDSS digital distress alerts in addition to the current 406 MHz beacon alerts (IMO secretariat)</w:t>
      </w:r>
    </w:p>
    <w:p w:rsidR="00CF3AF8" w:rsidRDefault="00116AE1" w:rsidP="00CF3AF8">
      <w:pPr>
        <w:pStyle w:val="BodyText"/>
        <w:rPr>
          <w:lang w:val="en-GB"/>
        </w:rPr>
      </w:pPr>
      <w:r>
        <w:rPr>
          <w:lang w:val="en-GB"/>
        </w:rPr>
        <w:t>NCSR 4/12/7</w:t>
      </w:r>
      <w:r w:rsidR="00CF3AF8">
        <w:rPr>
          <w:lang w:val="en-GB"/>
        </w:rPr>
        <w:t xml:space="preserve"> outcome of HTW 4 (IMO secretariat)</w:t>
      </w:r>
    </w:p>
    <w:p w:rsidR="00813EFB" w:rsidRPr="00265D0A" w:rsidRDefault="00813EFB" w:rsidP="00CA1A52">
      <w:pPr>
        <w:pStyle w:val="BodyText"/>
        <w:rPr>
          <w:lang w:val="en-GB"/>
        </w:rPr>
      </w:pPr>
    </w:p>
    <w:p w:rsidR="00FB245C" w:rsidRDefault="00FB245C" w:rsidP="00077982">
      <w:pPr>
        <w:pStyle w:val="Heading1"/>
      </w:pPr>
      <w:r w:rsidRPr="007A395D">
        <w:t>Background</w:t>
      </w:r>
    </w:p>
    <w:p w:rsidR="00FB245C" w:rsidRDefault="001069F0" w:rsidP="00DB53DF">
      <w:pPr>
        <w:pStyle w:val="Heading1"/>
        <w:numPr>
          <w:ilvl w:val="0"/>
          <w:numId w:val="0"/>
        </w:numPr>
        <w:rPr>
          <w:lang w:val="en-GB"/>
        </w:rPr>
      </w:pPr>
      <w:r>
        <w:rPr>
          <w:lang w:val="en-GB"/>
        </w:rPr>
        <w:t xml:space="preserve">2.1 </w:t>
      </w:r>
      <w:r>
        <w:rPr>
          <w:lang w:val="en-GB"/>
        </w:rPr>
        <w:tab/>
        <w:t>Report of ncsr 4 on gmdss</w:t>
      </w:r>
    </w:p>
    <w:p w:rsidR="0082228C" w:rsidRPr="00635C87" w:rsidRDefault="0082228C" w:rsidP="00A37A40">
      <w:pPr>
        <w:pStyle w:val="Default"/>
        <w:jc w:val="both"/>
        <w:rPr>
          <w:rFonts w:ascii="Calibri" w:hAnsi="Calibri"/>
          <w:sz w:val="22"/>
          <w:szCs w:val="22"/>
          <w:lang w:val="en-GB"/>
        </w:rPr>
      </w:pPr>
      <w:r w:rsidRPr="00635C87">
        <w:rPr>
          <w:rFonts w:ascii="Calibri" w:hAnsi="Calibri"/>
          <w:sz w:val="22"/>
          <w:szCs w:val="22"/>
          <w:lang w:val="en-GB"/>
        </w:rPr>
        <w:t>Report from 12</w:t>
      </w:r>
      <w:r w:rsidRPr="00635C87">
        <w:rPr>
          <w:rFonts w:ascii="Calibri" w:hAnsi="Calibri"/>
          <w:sz w:val="22"/>
          <w:szCs w:val="22"/>
          <w:vertAlign w:val="superscript"/>
          <w:lang w:val="en-GB"/>
        </w:rPr>
        <w:t>th</w:t>
      </w:r>
      <w:r w:rsidRPr="00635C87">
        <w:rPr>
          <w:rFonts w:ascii="Calibri" w:hAnsi="Calibri"/>
          <w:sz w:val="22"/>
          <w:szCs w:val="22"/>
          <w:lang w:val="en-GB"/>
        </w:rPr>
        <w:t xml:space="preserve"> IMO/ITU EG, 23</w:t>
      </w:r>
      <w:r w:rsidRPr="00635C87">
        <w:rPr>
          <w:rFonts w:ascii="Calibri" w:hAnsi="Calibri"/>
          <w:sz w:val="22"/>
          <w:szCs w:val="22"/>
          <w:vertAlign w:val="superscript"/>
          <w:lang w:val="en-GB"/>
        </w:rPr>
        <w:t>rd</w:t>
      </w:r>
      <w:r w:rsidRPr="00635C87">
        <w:rPr>
          <w:rFonts w:ascii="Calibri" w:hAnsi="Calibri"/>
          <w:sz w:val="22"/>
          <w:szCs w:val="22"/>
          <w:lang w:val="en-GB"/>
        </w:rPr>
        <w:t xml:space="preserve"> IMO/ICAO JWG and HTW 4 were presented under the scope of GMDSS modernization.</w:t>
      </w:r>
    </w:p>
    <w:p w:rsidR="0082228C" w:rsidRPr="00635C87" w:rsidRDefault="0082228C" w:rsidP="00A37A40">
      <w:pPr>
        <w:pStyle w:val="Default"/>
        <w:jc w:val="both"/>
        <w:rPr>
          <w:rFonts w:ascii="Calibri" w:hAnsi="Calibri"/>
          <w:sz w:val="22"/>
          <w:szCs w:val="22"/>
          <w:lang w:val="en-GB"/>
        </w:rPr>
      </w:pPr>
    </w:p>
    <w:p w:rsidR="001069F0" w:rsidRPr="00635C87" w:rsidRDefault="00A32FE9" w:rsidP="00A37A40">
      <w:pPr>
        <w:pStyle w:val="Default"/>
        <w:jc w:val="both"/>
        <w:rPr>
          <w:rFonts w:ascii="Calibri" w:hAnsi="Calibri"/>
          <w:sz w:val="22"/>
          <w:szCs w:val="22"/>
          <w:lang w:val="en-GB"/>
        </w:rPr>
      </w:pPr>
      <w:r w:rsidRPr="00635C87">
        <w:rPr>
          <w:rFonts w:ascii="Calibri" w:hAnsi="Calibri"/>
          <w:sz w:val="22"/>
          <w:szCs w:val="22"/>
          <w:lang w:val="en-GB"/>
        </w:rPr>
        <w:t>The aim was to complete</w:t>
      </w:r>
      <w:r w:rsidR="001069F0" w:rsidRPr="00635C87">
        <w:rPr>
          <w:rFonts w:ascii="Calibri" w:hAnsi="Calibri"/>
          <w:sz w:val="22"/>
          <w:szCs w:val="22"/>
          <w:lang w:val="en-GB"/>
        </w:rPr>
        <w:t xml:space="preserve"> the draft Modernization Plan </w:t>
      </w:r>
      <w:r w:rsidRPr="00635C87">
        <w:rPr>
          <w:rFonts w:ascii="Calibri" w:hAnsi="Calibri"/>
          <w:sz w:val="22"/>
          <w:szCs w:val="22"/>
          <w:lang w:val="en-GB"/>
        </w:rPr>
        <w:t>(NCSR 4/12) and to endorse it</w:t>
      </w:r>
      <w:r w:rsidR="001069F0" w:rsidRPr="00635C87">
        <w:rPr>
          <w:rFonts w:ascii="Calibri" w:hAnsi="Calibri"/>
          <w:sz w:val="22"/>
          <w:szCs w:val="22"/>
          <w:lang w:val="en-GB"/>
        </w:rPr>
        <w:t xml:space="preserve"> by NCSR 4 with the view to approval </w:t>
      </w:r>
      <w:r w:rsidRPr="00635C87">
        <w:rPr>
          <w:rFonts w:ascii="Calibri" w:hAnsi="Calibri"/>
          <w:sz w:val="22"/>
          <w:szCs w:val="22"/>
          <w:lang w:val="en-GB"/>
        </w:rPr>
        <w:t>by MSC 98</w:t>
      </w:r>
      <w:r w:rsidR="0082228C" w:rsidRPr="00635C87">
        <w:rPr>
          <w:rFonts w:ascii="Calibri" w:hAnsi="Calibri"/>
          <w:sz w:val="22"/>
          <w:szCs w:val="22"/>
          <w:lang w:val="en-GB"/>
        </w:rPr>
        <w:t xml:space="preserve"> in June 2017</w:t>
      </w:r>
      <w:r w:rsidRPr="00635C87">
        <w:rPr>
          <w:rFonts w:ascii="Calibri" w:hAnsi="Calibri"/>
          <w:sz w:val="22"/>
          <w:szCs w:val="22"/>
          <w:lang w:val="en-GB"/>
        </w:rPr>
        <w:t xml:space="preserve"> to allow the Maritime Safety Committee</w:t>
      </w:r>
      <w:r w:rsidR="001069F0" w:rsidRPr="00635C87">
        <w:rPr>
          <w:rFonts w:ascii="Calibri" w:hAnsi="Calibri"/>
          <w:sz w:val="22"/>
          <w:szCs w:val="22"/>
          <w:lang w:val="en-GB"/>
        </w:rPr>
        <w:t xml:space="preserve"> to take the need for new outputs into consideration when identifying the products to be included as outp</w:t>
      </w:r>
      <w:r w:rsidRPr="00635C87">
        <w:rPr>
          <w:rFonts w:ascii="Calibri" w:hAnsi="Calibri"/>
          <w:sz w:val="22"/>
          <w:szCs w:val="22"/>
          <w:lang w:val="en-GB"/>
        </w:rPr>
        <w:t>uts for the 2018-2019 biennium.</w:t>
      </w:r>
      <w:r w:rsidR="0082228C" w:rsidRPr="00635C87">
        <w:rPr>
          <w:rFonts w:ascii="Calibri" w:hAnsi="Calibri"/>
          <w:sz w:val="22"/>
          <w:szCs w:val="22"/>
          <w:lang w:val="en-GB"/>
        </w:rPr>
        <w:t xml:space="preserve"> This task was performed by a drafting group during NCSR 4.</w:t>
      </w:r>
    </w:p>
    <w:p w:rsidR="0082228C" w:rsidRPr="00635C87" w:rsidRDefault="0082228C" w:rsidP="00A37A40">
      <w:pPr>
        <w:pStyle w:val="Default"/>
        <w:jc w:val="both"/>
        <w:rPr>
          <w:rFonts w:ascii="Calibri" w:hAnsi="Calibri"/>
          <w:sz w:val="22"/>
          <w:szCs w:val="22"/>
          <w:lang w:val="en-GB"/>
        </w:rPr>
      </w:pPr>
    </w:p>
    <w:p w:rsidR="001069F0" w:rsidRPr="00635C87" w:rsidRDefault="0082228C" w:rsidP="00A37A40">
      <w:pPr>
        <w:pStyle w:val="Default"/>
        <w:jc w:val="both"/>
        <w:rPr>
          <w:rFonts w:ascii="Calibri" w:hAnsi="Calibri" w:cs="Calibri"/>
          <w:sz w:val="22"/>
          <w:szCs w:val="22"/>
          <w:lang w:val="en-GB"/>
        </w:rPr>
      </w:pPr>
      <w:r w:rsidRPr="00635C87">
        <w:rPr>
          <w:rFonts w:ascii="Calibri" w:hAnsi="Calibri"/>
          <w:sz w:val="22"/>
          <w:szCs w:val="22"/>
          <w:lang w:val="en-GB"/>
        </w:rPr>
        <w:t>There was concern on the heavy workload of NCSR and agreement that requests for new outputs by the Sub-Committee should be carefully considered. In this context, it was recognized that this contained follow-up work within the project on the revision and modernization of the GMDSS, which had come to the stage of a revision of the relevant chapters of the SOLAS Convention and related instruments.</w:t>
      </w:r>
    </w:p>
    <w:p w:rsidR="00FB245C" w:rsidRPr="00A37A40" w:rsidRDefault="00FB245C" w:rsidP="00A37A40">
      <w:pPr>
        <w:pStyle w:val="Default"/>
        <w:jc w:val="both"/>
        <w:rPr>
          <w:rFonts w:ascii="Calibri" w:hAnsi="Calibri" w:cs="Calibri"/>
          <w:sz w:val="22"/>
          <w:szCs w:val="22"/>
          <w:lang w:val="en-GB"/>
        </w:rPr>
      </w:pPr>
    </w:p>
    <w:p w:rsidR="00FB245C" w:rsidRPr="0072261B" w:rsidRDefault="00FB245C" w:rsidP="00A37A40">
      <w:pPr>
        <w:pStyle w:val="Default"/>
        <w:rPr>
          <w:rFonts w:ascii="Calibri" w:hAnsi="Calibri" w:cs="Calibri"/>
          <w:b/>
          <w:bCs/>
          <w:i/>
          <w:iCs/>
          <w:sz w:val="22"/>
          <w:szCs w:val="22"/>
          <w:lang w:val="en-GB"/>
        </w:rPr>
      </w:pPr>
      <w:r>
        <w:rPr>
          <w:rFonts w:ascii="Calibri" w:hAnsi="Calibri" w:cs="Calibri"/>
          <w:b/>
          <w:bCs/>
          <w:i/>
          <w:iCs/>
          <w:sz w:val="22"/>
          <w:szCs w:val="22"/>
          <w:lang w:val="en-GB"/>
        </w:rPr>
        <w:t>2.1.1</w:t>
      </w:r>
      <w:r>
        <w:rPr>
          <w:rFonts w:ascii="Calibri" w:hAnsi="Calibri" w:cs="Calibri"/>
          <w:b/>
          <w:bCs/>
          <w:i/>
          <w:iCs/>
          <w:sz w:val="22"/>
          <w:szCs w:val="22"/>
          <w:lang w:val="en-GB"/>
        </w:rPr>
        <w:tab/>
      </w:r>
      <w:r w:rsidR="0082228C">
        <w:rPr>
          <w:rFonts w:ascii="Calibri" w:hAnsi="Calibri" w:cs="Calibri"/>
          <w:b/>
          <w:bCs/>
          <w:i/>
          <w:iCs/>
          <w:sz w:val="22"/>
          <w:szCs w:val="22"/>
          <w:lang w:val="en-GB"/>
        </w:rPr>
        <w:t xml:space="preserve"> GMDSS Functional requirements </w:t>
      </w:r>
    </w:p>
    <w:p w:rsidR="00FB245C" w:rsidRDefault="00FB245C" w:rsidP="00A37A40">
      <w:pPr>
        <w:pStyle w:val="Default"/>
        <w:jc w:val="both"/>
        <w:rPr>
          <w:rFonts w:ascii="Calibri" w:hAnsi="Calibri" w:cs="Calibri"/>
          <w:sz w:val="22"/>
          <w:szCs w:val="22"/>
          <w:lang w:val="en-GB"/>
        </w:rPr>
      </w:pPr>
    </w:p>
    <w:p w:rsidR="00FB245C" w:rsidRPr="00635C87" w:rsidRDefault="00BB76FD" w:rsidP="00BB76FD">
      <w:pPr>
        <w:pStyle w:val="Default"/>
        <w:jc w:val="both"/>
        <w:rPr>
          <w:rFonts w:ascii="Calibri" w:hAnsi="Calibri"/>
          <w:sz w:val="22"/>
          <w:szCs w:val="22"/>
          <w:lang w:val="en-GB"/>
        </w:rPr>
      </w:pPr>
      <w:r w:rsidRPr="00635C87">
        <w:rPr>
          <w:rFonts w:ascii="Calibri" w:hAnsi="Calibri"/>
          <w:sz w:val="22"/>
          <w:szCs w:val="22"/>
          <w:lang w:val="en-GB"/>
        </w:rPr>
        <w:t>The Sub-Committee noted that Denmark (NCSR 4/12/1) was of the view that the proposed revision of the functional requirements (SOLAS regulation IV/4) should be a dedicated component of the Modernization Plan, meaning that the discussion on the revision of these functional requirements should be completed at this stage, while France (NCSR 4/12/4) provided several comments on the proposed revision of the functional requirements.</w:t>
      </w:r>
      <w:r w:rsidR="00116AE1" w:rsidRPr="00635C87">
        <w:rPr>
          <w:rFonts w:ascii="Calibri" w:hAnsi="Calibri"/>
          <w:sz w:val="22"/>
          <w:szCs w:val="22"/>
          <w:lang w:val="en-GB"/>
        </w:rPr>
        <w:t xml:space="preserve"> Outcome of HTW 4 (NCSR 4/12/7) indicates the discussions have considered the human element and the consistency of the functional requireme</w:t>
      </w:r>
      <w:r w:rsidR="00A86BBE" w:rsidRPr="00635C87">
        <w:rPr>
          <w:rFonts w:ascii="Calibri" w:hAnsi="Calibri"/>
          <w:sz w:val="22"/>
          <w:szCs w:val="22"/>
          <w:lang w:val="en-GB"/>
        </w:rPr>
        <w:t>nts for the training of operators on board ships and ashore.</w:t>
      </w:r>
    </w:p>
    <w:p w:rsidR="00BB76FD" w:rsidRPr="00635C87" w:rsidRDefault="00BB76FD" w:rsidP="00BB76FD">
      <w:pPr>
        <w:pStyle w:val="Default"/>
        <w:jc w:val="both"/>
        <w:rPr>
          <w:rFonts w:ascii="Calibri" w:hAnsi="Calibri" w:cs="Calibri"/>
          <w:b/>
          <w:bCs/>
          <w:i/>
          <w:iCs/>
          <w:sz w:val="22"/>
          <w:szCs w:val="22"/>
          <w:lang w:val="en-GB"/>
        </w:rPr>
      </w:pPr>
    </w:p>
    <w:p w:rsidR="00BB76FD" w:rsidRPr="00635C87" w:rsidRDefault="00BB76FD" w:rsidP="00BB76FD">
      <w:pPr>
        <w:pStyle w:val="Default"/>
        <w:jc w:val="both"/>
        <w:rPr>
          <w:rFonts w:ascii="Calibri" w:hAnsi="Calibri" w:cs="Calibri"/>
          <w:b/>
          <w:bCs/>
          <w:i/>
          <w:iCs/>
          <w:sz w:val="22"/>
          <w:szCs w:val="22"/>
          <w:lang w:val="en-GB"/>
        </w:rPr>
      </w:pPr>
      <w:r w:rsidRPr="00635C87">
        <w:rPr>
          <w:rFonts w:ascii="Calibri" w:hAnsi="Calibri"/>
          <w:sz w:val="22"/>
          <w:szCs w:val="22"/>
          <w:lang w:val="en-GB"/>
        </w:rPr>
        <w:t>After the discussion, the Sub-Committee NCSR noted that the proposed revision of the functional requirements, as set out in the High-level review of the GMDSS (NCSR 1/28, annex 10), contained the intended set of new requirements. It was agreed that when there were good reasons, and there was substantial support to reconsider certain elements of the proposed set of new requirements, careful reconsideration should be undertaken when developing the amendments to SOLAS chapter IV under the proposed new output.</w:t>
      </w:r>
    </w:p>
    <w:p w:rsidR="00BB76FD" w:rsidRDefault="00BB76FD" w:rsidP="00A37A40">
      <w:pPr>
        <w:pStyle w:val="Default"/>
        <w:rPr>
          <w:rFonts w:ascii="Calibri" w:hAnsi="Calibri" w:cs="Calibri"/>
          <w:b/>
          <w:bCs/>
          <w:i/>
          <w:iCs/>
          <w:sz w:val="22"/>
          <w:szCs w:val="22"/>
          <w:lang w:val="en-GB"/>
        </w:rPr>
      </w:pPr>
    </w:p>
    <w:p w:rsidR="00FB245C" w:rsidRPr="0072261B" w:rsidRDefault="00FB245C" w:rsidP="00A37A40">
      <w:pPr>
        <w:pStyle w:val="Default"/>
        <w:rPr>
          <w:rFonts w:ascii="Calibri" w:hAnsi="Calibri" w:cs="Calibri"/>
          <w:b/>
          <w:bCs/>
          <w:i/>
          <w:iCs/>
          <w:sz w:val="22"/>
          <w:szCs w:val="22"/>
          <w:lang w:val="en-GB"/>
        </w:rPr>
      </w:pPr>
      <w:r w:rsidRPr="0072261B">
        <w:rPr>
          <w:rFonts w:ascii="Calibri" w:hAnsi="Calibri" w:cs="Calibri"/>
          <w:b/>
          <w:bCs/>
          <w:i/>
          <w:iCs/>
          <w:sz w:val="22"/>
          <w:szCs w:val="22"/>
          <w:lang w:val="en-GB"/>
        </w:rPr>
        <w:t>2.1.2</w:t>
      </w:r>
      <w:r w:rsidRPr="0072261B">
        <w:rPr>
          <w:rFonts w:ascii="Calibri" w:hAnsi="Calibri" w:cs="Calibri"/>
          <w:b/>
          <w:bCs/>
          <w:i/>
          <w:iCs/>
          <w:sz w:val="22"/>
          <w:szCs w:val="22"/>
          <w:lang w:val="en-GB"/>
        </w:rPr>
        <w:tab/>
      </w:r>
      <w:r w:rsidR="0082228C">
        <w:rPr>
          <w:rFonts w:ascii="Calibri" w:hAnsi="Calibri" w:cs="Calibri"/>
          <w:b/>
          <w:bCs/>
          <w:i/>
          <w:iCs/>
          <w:sz w:val="22"/>
          <w:szCs w:val="22"/>
          <w:lang w:val="en-GB"/>
        </w:rPr>
        <w:t>NAVDAT &amp; VDES</w:t>
      </w:r>
      <w:r w:rsidRPr="0072261B">
        <w:rPr>
          <w:rFonts w:ascii="Calibri" w:hAnsi="Calibri" w:cs="Calibri"/>
          <w:b/>
          <w:bCs/>
          <w:i/>
          <w:iCs/>
          <w:sz w:val="22"/>
          <w:szCs w:val="22"/>
          <w:lang w:val="en-GB"/>
        </w:rPr>
        <w:t xml:space="preserve"> </w:t>
      </w:r>
    </w:p>
    <w:p w:rsidR="00FB245C" w:rsidRDefault="00FB245C" w:rsidP="00BA0B03">
      <w:pPr>
        <w:pStyle w:val="Default"/>
        <w:jc w:val="both"/>
        <w:rPr>
          <w:rFonts w:ascii="Calibri" w:hAnsi="Calibri" w:cs="Calibri"/>
          <w:sz w:val="22"/>
          <w:szCs w:val="22"/>
          <w:lang w:val="en-GB"/>
        </w:rPr>
      </w:pPr>
    </w:p>
    <w:p w:rsidR="00BB76FD" w:rsidRPr="00635C87" w:rsidRDefault="00BB76FD" w:rsidP="00BA0B03">
      <w:pPr>
        <w:jc w:val="both"/>
        <w:rPr>
          <w:rFonts w:ascii="Calibri" w:hAnsi="Calibri"/>
        </w:rPr>
      </w:pPr>
      <w:r w:rsidRPr="00635C87">
        <w:rPr>
          <w:rFonts w:ascii="Calibri" w:hAnsi="Calibri"/>
        </w:rPr>
        <w:t xml:space="preserve">There is no planning action for NAVDAT and VDES, but </w:t>
      </w:r>
      <w:r w:rsidR="002A3C16" w:rsidRPr="00635C87">
        <w:rPr>
          <w:rFonts w:ascii="Calibri" w:hAnsi="Calibri"/>
        </w:rPr>
        <w:t xml:space="preserve">these two systems are </w:t>
      </w:r>
      <w:r w:rsidRPr="00635C87">
        <w:rPr>
          <w:rFonts w:ascii="Calibri" w:hAnsi="Calibri"/>
        </w:rPr>
        <w:t>still in the GMDSS modernization. We have to be patient and be ready to propose an unplanned output on these two digital systems.</w:t>
      </w:r>
    </w:p>
    <w:p w:rsidR="00BB76FD" w:rsidRDefault="00BB76FD" w:rsidP="00BA0B03">
      <w:pPr>
        <w:pStyle w:val="Default"/>
        <w:jc w:val="both"/>
        <w:rPr>
          <w:rFonts w:ascii="Calibri" w:hAnsi="Calibri" w:cs="Calibri"/>
          <w:sz w:val="22"/>
          <w:szCs w:val="22"/>
          <w:lang w:val="en-GB"/>
        </w:rPr>
      </w:pPr>
    </w:p>
    <w:p w:rsidR="00BB76FD" w:rsidRDefault="00BB76FD" w:rsidP="00BA0B03">
      <w:pPr>
        <w:pStyle w:val="Default"/>
        <w:jc w:val="both"/>
        <w:rPr>
          <w:rFonts w:ascii="Calibri" w:hAnsi="Calibri" w:cs="Calibri"/>
          <w:sz w:val="22"/>
          <w:szCs w:val="22"/>
          <w:lang w:val="en-GB"/>
        </w:rPr>
      </w:pPr>
      <w:r>
        <w:rPr>
          <w:rFonts w:ascii="Calibri" w:hAnsi="Calibri" w:cs="Calibri"/>
          <w:sz w:val="22"/>
          <w:szCs w:val="22"/>
          <w:lang w:val="en-GB"/>
        </w:rPr>
        <w:t>Majority of NCSR members considered that more technical information and test beds are needed for NAVDAT and VDES before considering a new output on IMO performance standards on NAVDAT and VDES.</w:t>
      </w:r>
    </w:p>
    <w:p w:rsidR="00BB76FD" w:rsidRDefault="00BB76FD" w:rsidP="00BA0B03">
      <w:pPr>
        <w:pStyle w:val="Default"/>
        <w:jc w:val="both"/>
        <w:rPr>
          <w:rFonts w:ascii="Calibri" w:hAnsi="Calibri" w:cs="Calibri"/>
          <w:sz w:val="22"/>
          <w:szCs w:val="22"/>
          <w:lang w:val="en-GB"/>
        </w:rPr>
      </w:pPr>
    </w:p>
    <w:p w:rsidR="00BB76FD" w:rsidRPr="00635C87" w:rsidRDefault="00BA0B03" w:rsidP="00BA0B03">
      <w:pPr>
        <w:jc w:val="both"/>
        <w:rPr>
          <w:rFonts w:ascii="Calibri" w:hAnsi="Calibri"/>
        </w:rPr>
      </w:pPr>
      <w:r w:rsidRPr="00635C87">
        <w:rPr>
          <w:rFonts w:ascii="Calibri" w:hAnsi="Calibri"/>
        </w:rPr>
        <w:t>By the way, VDES was better highlighted in the modernization plan after NCSR 4 drafting group.</w:t>
      </w:r>
    </w:p>
    <w:p w:rsidR="00FB245C" w:rsidRPr="00161D94" w:rsidRDefault="00FB245C" w:rsidP="00161D94">
      <w:pPr>
        <w:pStyle w:val="Default"/>
        <w:rPr>
          <w:rFonts w:ascii="Calibri" w:hAnsi="Calibri" w:cs="Calibri"/>
          <w:sz w:val="22"/>
          <w:szCs w:val="22"/>
          <w:lang w:val="en-GB"/>
        </w:rPr>
      </w:pPr>
    </w:p>
    <w:p w:rsidR="00FB245C" w:rsidRDefault="003C2125" w:rsidP="00FE554F">
      <w:pPr>
        <w:pStyle w:val="Heading1"/>
        <w:numPr>
          <w:ilvl w:val="0"/>
          <w:numId w:val="0"/>
        </w:numPr>
        <w:rPr>
          <w:lang w:val="en-GB"/>
        </w:rPr>
      </w:pPr>
      <w:r>
        <w:rPr>
          <w:lang w:val="en-GB"/>
        </w:rPr>
        <w:t xml:space="preserve">2.2 </w:t>
      </w:r>
      <w:r>
        <w:rPr>
          <w:lang w:val="en-GB"/>
        </w:rPr>
        <w:tab/>
        <w:t>GMDSS modernization overarching considerations</w:t>
      </w:r>
    </w:p>
    <w:p w:rsidR="00813EFB" w:rsidRPr="00635C87" w:rsidRDefault="00813EFB" w:rsidP="00813EFB">
      <w:pPr>
        <w:pStyle w:val="Default"/>
        <w:jc w:val="both"/>
        <w:rPr>
          <w:rFonts w:ascii="Calibri" w:hAnsi="Calibri"/>
          <w:sz w:val="22"/>
          <w:szCs w:val="22"/>
          <w:lang w:val="en-GB"/>
        </w:rPr>
      </w:pPr>
      <w:r w:rsidRPr="00635C87">
        <w:rPr>
          <w:rFonts w:ascii="Calibri" w:hAnsi="Calibri"/>
          <w:b/>
          <w:sz w:val="22"/>
          <w:szCs w:val="22"/>
          <w:lang w:val="en-GB"/>
        </w:rPr>
        <w:t>2.2.1</w:t>
      </w:r>
      <w:r w:rsidRPr="00635C87">
        <w:rPr>
          <w:rFonts w:ascii="Calibri" w:hAnsi="Calibri"/>
          <w:sz w:val="22"/>
          <w:szCs w:val="22"/>
          <w:lang w:val="en-GB"/>
        </w:rPr>
        <w:tab/>
      </w:r>
      <w:r w:rsidR="003C2125" w:rsidRPr="00635C87">
        <w:rPr>
          <w:rFonts w:ascii="Calibri" w:hAnsi="Calibri"/>
          <w:sz w:val="22"/>
          <w:szCs w:val="22"/>
          <w:lang w:val="en-GB"/>
        </w:rPr>
        <w:t xml:space="preserve">The GMDSS modernization process, including new and revised instruments, should not exclude non-SOLAS vessels from participating in the GMDSS for technical or economic reasons. Such instruments as affect non-SOLAS vessels should be compatible with the GMDSS </w:t>
      </w:r>
    </w:p>
    <w:p w:rsidR="00813EFB" w:rsidRPr="00635C87" w:rsidRDefault="00813EFB" w:rsidP="00813EFB">
      <w:pPr>
        <w:pStyle w:val="Default"/>
        <w:jc w:val="both"/>
        <w:rPr>
          <w:rFonts w:ascii="Calibri" w:hAnsi="Calibri"/>
          <w:sz w:val="22"/>
          <w:szCs w:val="22"/>
          <w:lang w:val="en-GB"/>
        </w:rPr>
      </w:pPr>
    </w:p>
    <w:p w:rsidR="003C2125" w:rsidRPr="00635C87" w:rsidRDefault="00813EFB" w:rsidP="00813EFB">
      <w:pPr>
        <w:pStyle w:val="Default"/>
        <w:jc w:val="both"/>
        <w:rPr>
          <w:rFonts w:ascii="Calibri" w:hAnsi="Calibri"/>
          <w:sz w:val="22"/>
          <w:szCs w:val="22"/>
          <w:lang w:val="en-GB"/>
        </w:rPr>
      </w:pPr>
      <w:r w:rsidRPr="00635C87">
        <w:rPr>
          <w:rFonts w:ascii="Calibri" w:hAnsi="Calibri"/>
          <w:b/>
          <w:sz w:val="22"/>
          <w:szCs w:val="22"/>
          <w:lang w:val="en-GB"/>
        </w:rPr>
        <w:t>2.2.2</w:t>
      </w:r>
      <w:r w:rsidRPr="00635C87">
        <w:rPr>
          <w:rFonts w:ascii="Calibri" w:hAnsi="Calibri"/>
          <w:sz w:val="22"/>
          <w:szCs w:val="22"/>
          <w:lang w:val="en-GB"/>
        </w:rPr>
        <w:tab/>
      </w:r>
      <w:r w:rsidR="003C2125" w:rsidRPr="00635C87">
        <w:rPr>
          <w:rFonts w:ascii="Calibri" w:hAnsi="Calibri"/>
          <w:sz w:val="22"/>
          <w:szCs w:val="22"/>
          <w:lang w:val="en-GB"/>
        </w:rPr>
        <w:t xml:space="preserve"> IMO liaison statements to ITU-R must be guided by the principle that non-SOLAS vessels can make use of the GMDSS, and that the integrity of the GMDSS should be preserved, including if necessary, that ITU-R recommendations on GMDSS systems and </w:t>
      </w:r>
      <w:r w:rsidRPr="00635C87">
        <w:rPr>
          <w:rFonts w:ascii="Calibri" w:hAnsi="Calibri"/>
          <w:sz w:val="22"/>
          <w:szCs w:val="22"/>
          <w:lang w:val="en-GB"/>
        </w:rPr>
        <w:t>frequency use are prescriptive</w:t>
      </w:r>
      <w:r w:rsidR="003C2125" w:rsidRPr="00635C87">
        <w:rPr>
          <w:rFonts w:ascii="Calibri" w:hAnsi="Calibri"/>
          <w:sz w:val="22"/>
          <w:szCs w:val="22"/>
          <w:lang w:val="en-GB"/>
        </w:rPr>
        <w:t xml:space="preserve"> </w:t>
      </w:r>
    </w:p>
    <w:p w:rsidR="00813EFB" w:rsidRPr="00635C87" w:rsidRDefault="00813EFB" w:rsidP="00813EFB">
      <w:pPr>
        <w:pStyle w:val="Default"/>
        <w:jc w:val="both"/>
        <w:rPr>
          <w:rFonts w:ascii="Calibri" w:hAnsi="Calibri"/>
          <w:sz w:val="22"/>
          <w:szCs w:val="22"/>
          <w:lang w:val="en-GB"/>
        </w:rPr>
      </w:pPr>
    </w:p>
    <w:p w:rsidR="003C2125" w:rsidRPr="00635C87" w:rsidRDefault="00813EFB" w:rsidP="00813EFB">
      <w:pPr>
        <w:pStyle w:val="Default"/>
        <w:jc w:val="both"/>
        <w:rPr>
          <w:rFonts w:ascii="Calibri" w:hAnsi="Calibri"/>
          <w:sz w:val="22"/>
          <w:szCs w:val="22"/>
          <w:lang w:val="en-GB"/>
        </w:rPr>
      </w:pPr>
      <w:r w:rsidRPr="00635C87">
        <w:rPr>
          <w:rFonts w:ascii="Calibri" w:hAnsi="Calibri"/>
          <w:b/>
          <w:sz w:val="22"/>
          <w:szCs w:val="22"/>
          <w:lang w:val="en-GB"/>
        </w:rPr>
        <w:t>2.2.3</w:t>
      </w:r>
      <w:r w:rsidRPr="00635C87">
        <w:rPr>
          <w:rFonts w:ascii="Calibri" w:hAnsi="Calibri"/>
          <w:sz w:val="22"/>
          <w:szCs w:val="22"/>
          <w:lang w:val="en-GB"/>
        </w:rPr>
        <w:tab/>
      </w:r>
      <w:r w:rsidR="003C2125" w:rsidRPr="00635C87">
        <w:rPr>
          <w:rFonts w:ascii="Calibri" w:hAnsi="Calibri"/>
          <w:sz w:val="22"/>
          <w:szCs w:val="22"/>
          <w:lang w:val="en-GB"/>
        </w:rPr>
        <w:t>The GMDSS modernization project needs to continue to support the needs of the e-navigation strategy</w:t>
      </w:r>
      <w:r w:rsidRPr="00635C87">
        <w:rPr>
          <w:rFonts w:ascii="Calibri" w:hAnsi="Calibri"/>
          <w:sz w:val="22"/>
          <w:szCs w:val="22"/>
          <w:lang w:val="en-GB"/>
        </w:rPr>
        <w:t>.</w:t>
      </w:r>
    </w:p>
    <w:p w:rsidR="00813EFB" w:rsidRPr="00635C87" w:rsidRDefault="00813EFB" w:rsidP="00813EFB">
      <w:pPr>
        <w:pStyle w:val="Default"/>
        <w:jc w:val="both"/>
        <w:rPr>
          <w:rFonts w:ascii="Calibri" w:hAnsi="Calibri"/>
          <w:sz w:val="22"/>
          <w:szCs w:val="22"/>
          <w:lang w:val="en-GB"/>
        </w:rPr>
      </w:pPr>
    </w:p>
    <w:p w:rsidR="003C2125" w:rsidRPr="00635C87" w:rsidRDefault="00813EFB" w:rsidP="00813EFB">
      <w:pPr>
        <w:pStyle w:val="Default"/>
        <w:jc w:val="both"/>
        <w:rPr>
          <w:rFonts w:ascii="Calibri" w:hAnsi="Calibri"/>
          <w:sz w:val="22"/>
          <w:szCs w:val="22"/>
          <w:lang w:val="en-GB"/>
        </w:rPr>
      </w:pPr>
      <w:r w:rsidRPr="00635C87">
        <w:rPr>
          <w:rFonts w:ascii="Calibri" w:hAnsi="Calibri"/>
          <w:b/>
          <w:sz w:val="22"/>
          <w:szCs w:val="22"/>
          <w:lang w:val="en-GB"/>
        </w:rPr>
        <w:lastRenderedPageBreak/>
        <w:t>2.2.4</w:t>
      </w:r>
      <w:r w:rsidRPr="00635C87">
        <w:rPr>
          <w:rFonts w:ascii="Calibri" w:hAnsi="Calibri"/>
          <w:sz w:val="22"/>
          <w:szCs w:val="22"/>
          <w:lang w:val="en-GB"/>
        </w:rPr>
        <w:tab/>
      </w:r>
      <w:r w:rsidR="003C2125" w:rsidRPr="00635C87">
        <w:rPr>
          <w:rFonts w:ascii="Calibri" w:hAnsi="Calibri"/>
          <w:sz w:val="22"/>
          <w:szCs w:val="22"/>
          <w:lang w:val="en-GB"/>
        </w:rPr>
        <w:t xml:space="preserve">The Human Element will be embodied both on board and ashore in the process to ensure that both the implementation of GMDSS Modernization and </w:t>
      </w:r>
      <w:r w:rsidRPr="00635C87">
        <w:rPr>
          <w:rFonts w:ascii="Calibri" w:hAnsi="Calibri"/>
          <w:sz w:val="22"/>
          <w:szCs w:val="22"/>
          <w:lang w:val="en-GB"/>
        </w:rPr>
        <w:t>technology are fit for purpose.</w:t>
      </w:r>
    </w:p>
    <w:p w:rsidR="00813EFB" w:rsidRPr="00635C87" w:rsidRDefault="00813EFB" w:rsidP="00813EFB">
      <w:pPr>
        <w:pStyle w:val="Default"/>
        <w:jc w:val="both"/>
        <w:rPr>
          <w:rFonts w:ascii="Calibri" w:hAnsi="Calibri"/>
          <w:sz w:val="22"/>
          <w:szCs w:val="22"/>
          <w:lang w:val="en-GB"/>
        </w:rPr>
      </w:pPr>
    </w:p>
    <w:p w:rsidR="00481E7F" w:rsidRPr="00635C87" w:rsidRDefault="00813EFB" w:rsidP="00481E7F">
      <w:pPr>
        <w:jc w:val="both"/>
        <w:rPr>
          <w:rFonts w:ascii="Calibri" w:hAnsi="Calibri"/>
        </w:rPr>
      </w:pPr>
      <w:r w:rsidRPr="00635C87">
        <w:rPr>
          <w:rFonts w:ascii="Calibri" w:hAnsi="Calibri"/>
          <w:b/>
        </w:rPr>
        <w:t>2.2.5</w:t>
      </w:r>
      <w:r w:rsidRPr="00635C87">
        <w:rPr>
          <w:rFonts w:ascii="Calibri" w:hAnsi="Calibri"/>
        </w:rPr>
        <w:tab/>
      </w:r>
      <w:r w:rsidR="003C2125" w:rsidRPr="00635C87">
        <w:rPr>
          <w:rFonts w:ascii="Calibri" w:hAnsi="Calibri"/>
        </w:rPr>
        <w:t>In connection with the deliberations on the GMDSS Modernization process, the results and conclusions of the High Level Review, and the Detailed Review with related documents, will continue to guid</w:t>
      </w:r>
      <w:r w:rsidRPr="00635C87">
        <w:rPr>
          <w:rFonts w:ascii="Calibri" w:hAnsi="Calibri"/>
        </w:rPr>
        <w:t>e the work.</w:t>
      </w:r>
    </w:p>
    <w:p w:rsidR="00481E7F" w:rsidRPr="00635C87" w:rsidRDefault="00481E7F" w:rsidP="00481E7F">
      <w:pPr>
        <w:jc w:val="both"/>
        <w:rPr>
          <w:rFonts w:ascii="Calibri" w:hAnsi="Calibri"/>
        </w:rPr>
      </w:pPr>
    </w:p>
    <w:p w:rsidR="00481E7F" w:rsidRPr="00635C87" w:rsidRDefault="00481E7F" w:rsidP="00481E7F">
      <w:pPr>
        <w:jc w:val="both"/>
        <w:rPr>
          <w:rFonts w:ascii="Calibri" w:hAnsi="Calibri" w:cs="Calibri"/>
        </w:rPr>
      </w:pPr>
    </w:p>
    <w:p w:rsidR="00481E7F" w:rsidRDefault="00481E7F" w:rsidP="00481E7F">
      <w:pPr>
        <w:pStyle w:val="Heading1"/>
        <w:numPr>
          <w:ilvl w:val="0"/>
          <w:numId w:val="0"/>
        </w:numPr>
        <w:rPr>
          <w:lang w:val="en-GB"/>
        </w:rPr>
      </w:pPr>
      <w:r>
        <w:rPr>
          <w:lang w:val="en-GB"/>
        </w:rPr>
        <w:t xml:space="preserve">2.3 </w:t>
      </w:r>
      <w:r>
        <w:rPr>
          <w:lang w:val="en-GB"/>
        </w:rPr>
        <w:tab/>
        <w:t>GMDSS modernization AND E-NAVIGATION</w:t>
      </w:r>
    </w:p>
    <w:p w:rsidR="0050022B" w:rsidRDefault="0050022B" w:rsidP="00161D94">
      <w:pPr>
        <w:jc w:val="both"/>
        <w:rPr>
          <w:rFonts w:ascii="Calibri" w:hAnsi="Calibri" w:cs="Calibri"/>
        </w:rPr>
      </w:pPr>
      <w:r>
        <w:rPr>
          <w:rFonts w:ascii="Calibri" w:hAnsi="Calibri" w:cs="Calibri"/>
        </w:rPr>
        <w:t>Despite the needs of the e-navigation strategy has been refer</w:t>
      </w:r>
      <w:r w:rsidR="00A86BBE">
        <w:rPr>
          <w:rFonts w:ascii="Calibri" w:hAnsi="Calibri" w:cs="Calibri"/>
        </w:rPr>
        <w:t>red</w:t>
      </w:r>
      <w:r>
        <w:rPr>
          <w:rFonts w:ascii="Calibri" w:hAnsi="Calibri" w:cs="Calibri"/>
        </w:rPr>
        <w:t xml:space="preserve"> in the overarching considerations for the modernization of GMDSS, t</w:t>
      </w:r>
      <w:r w:rsidR="00481E7F">
        <w:rPr>
          <w:rFonts w:ascii="Calibri" w:hAnsi="Calibri" w:cs="Calibri"/>
        </w:rPr>
        <w:t xml:space="preserve">here are </w:t>
      </w:r>
      <w:r>
        <w:rPr>
          <w:rFonts w:ascii="Calibri" w:hAnsi="Calibri" w:cs="Calibri"/>
        </w:rPr>
        <w:t xml:space="preserve">still </w:t>
      </w:r>
      <w:r w:rsidR="00481E7F">
        <w:rPr>
          <w:rFonts w:ascii="Calibri" w:hAnsi="Calibri" w:cs="Calibri"/>
        </w:rPr>
        <w:t>few member States at IMO who are supportin</w:t>
      </w:r>
      <w:r>
        <w:rPr>
          <w:rFonts w:ascii="Calibri" w:hAnsi="Calibri" w:cs="Calibri"/>
        </w:rPr>
        <w:t>g the idea of combining e-navigation with GMDSS modernization. It is also surprising to note that many members States working on e-navigation do not support this idea and some of them</w:t>
      </w:r>
      <w:r w:rsidR="00A86BBE">
        <w:rPr>
          <w:rFonts w:ascii="Calibri" w:hAnsi="Calibri" w:cs="Calibri"/>
        </w:rPr>
        <w:t>,</w:t>
      </w:r>
      <w:r>
        <w:rPr>
          <w:rFonts w:ascii="Calibri" w:hAnsi="Calibri" w:cs="Calibri"/>
        </w:rPr>
        <w:t xml:space="preserve"> I may say</w:t>
      </w:r>
      <w:r w:rsidR="00A86BBE">
        <w:rPr>
          <w:rFonts w:ascii="Calibri" w:hAnsi="Calibri" w:cs="Calibri"/>
        </w:rPr>
        <w:t>,</w:t>
      </w:r>
      <w:r>
        <w:rPr>
          <w:rFonts w:ascii="Calibri" w:hAnsi="Calibri" w:cs="Calibri"/>
        </w:rPr>
        <w:t xml:space="preserve"> </w:t>
      </w:r>
      <w:r w:rsidR="002A3C16">
        <w:rPr>
          <w:rFonts w:ascii="Calibri" w:hAnsi="Calibri" w:cs="Calibri"/>
        </w:rPr>
        <w:t xml:space="preserve">are </w:t>
      </w:r>
      <w:r>
        <w:rPr>
          <w:rFonts w:ascii="Calibri" w:hAnsi="Calibri" w:cs="Calibri"/>
        </w:rPr>
        <w:t xml:space="preserve">against this idea. This situation reveals a lack of internal communication </w:t>
      </w:r>
      <w:r w:rsidR="00A86BBE">
        <w:rPr>
          <w:rFonts w:ascii="Calibri" w:hAnsi="Calibri" w:cs="Calibri"/>
        </w:rPr>
        <w:t>with</w:t>
      </w:r>
      <w:r>
        <w:rPr>
          <w:rFonts w:ascii="Calibri" w:hAnsi="Calibri" w:cs="Calibri"/>
        </w:rPr>
        <w:t>in some member States. In order to help to clarify the relationship between GMDSS moder</w:t>
      </w:r>
      <w:r w:rsidR="00A86BBE">
        <w:rPr>
          <w:rFonts w:ascii="Calibri" w:hAnsi="Calibri" w:cs="Calibri"/>
        </w:rPr>
        <w:t xml:space="preserve">nization and e-navigation, the 9 </w:t>
      </w:r>
      <w:r>
        <w:rPr>
          <w:rFonts w:ascii="Calibri" w:hAnsi="Calibri" w:cs="Calibri"/>
        </w:rPr>
        <w:t xml:space="preserve">points of interest </w:t>
      </w:r>
      <w:r w:rsidR="00A86BBE">
        <w:rPr>
          <w:rFonts w:ascii="Calibri" w:hAnsi="Calibri" w:cs="Calibri"/>
        </w:rPr>
        <w:t xml:space="preserve">common </w:t>
      </w:r>
      <w:r>
        <w:rPr>
          <w:rFonts w:ascii="Calibri" w:hAnsi="Calibri" w:cs="Calibri"/>
        </w:rPr>
        <w:t xml:space="preserve">to GMDSS and e-navigation </w:t>
      </w:r>
      <w:r w:rsidR="00A86BBE">
        <w:rPr>
          <w:rFonts w:ascii="Calibri" w:hAnsi="Calibri" w:cs="Calibri"/>
        </w:rPr>
        <w:t>have been identified</w:t>
      </w:r>
      <w:r>
        <w:rPr>
          <w:rFonts w:ascii="Calibri" w:hAnsi="Calibri" w:cs="Calibri"/>
        </w:rPr>
        <w:t>:</w:t>
      </w:r>
    </w:p>
    <w:p w:rsidR="003C2125" w:rsidRDefault="0050022B" w:rsidP="0050022B">
      <w:pPr>
        <w:numPr>
          <w:ilvl w:val="0"/>
          <w:numId w:val="26"/>
        </w:numPr>
        <w:jc w:val="both"/>
        <w:rPr>
          <w:rFonts w:ascii="Calibri" w:hAnsi="Calibri" w:cs="Calibri"/>
        </w:rPr>
      </w:pPr>
      <w:r>
        <w:rPr>
          <w:rFonts w:ascii="Calibri" w:hAnsi="Calibri" w:cs="Calibri"/>
        </w:rPr>
        <w:t>A rational use of frequencies for all applications (radio</w:t>
      </w:r>
      <w:r w:rsidR="00EC5BA1">
        <w:rPr>
          <w:rFonts w:ascii="Calibri" w:hAnsi="Calibri" w:cs="Calibri"/>
        </w:rPr>
        <w:t>-</w:t>
      </w:r>
      <w:r>
        <w:rPr>
          <w:rFonts w:ascii="Calibri" w:hAnsi="Calibri" w:cs="Calibri"/>
        </w:rPr>
        <w:t>communications and radio</w:t>
      </w:r>
      <w:r w:rsidR="00EC5BA1">
        <w:rPr>
          <w:rFonts w:ascii="Calibri" w:hAnsi="Calibri" w:cs="Calibri"/>
        </w:rPr>
        <w:t>-</w:t>
      </w:r>
      <w:r>
        <w:rPr>
          <w:rFonts w:ascii="Calibri" w:hAnsi="Calibri" w:cs="Calibri"/>
        </w:rPr>
        <w:t>navigation)</w:t>
      </w:r>
      <w:r w:rsidR="00EC5BA1">
        <w:rPr>
          <w:rFonts w:ascii="Calibri" w:hAnsi="Calibri" w:cs="Calibri"/>
        </w:rPr>
        <w:t xml:space="preserve"> in order to clarify the IMO agenda to WRC.</w:t>
      </w:r>
    </w:p>
    <w:p w:rsidR="0050022B" w:rsidRDefault="0050022B" w:rsidP="00161D94">
      <w:pPr>
        <w:numPr>
          <w:ilvl w:val="0"/>
          <w:numId w:val="26"/>
        </w:numPr>
        <w:jc w:val="both"/>
        <w:rPr>
          <w:rFonts w:ascii="Calibri" w:hAnsi="Calibri" w:cs="Calibri"/>
        </w:rPr>
      </w:pPr>
      <w:r>
        <w:rPr>
          <w:rFonts w:ascii="Calibri" w:hAnsi="Calibri" w:cs="Calibri"/>
        </w:rPr>
        <w:t xml:space="preserve">Functional requirements </w:t>
      </w:r>
      <w:r w:rsidR="00870A63">
        <w:rPr>
          <w:rFonts w:ascii="Calibri" w:hAnsi="Calibri" w:cs="Calibri"/>
        </w:rPr>
        <w:t>covering all user needs including ship-to-shore, shore-to-ship, ship-to-ship and shore-to-shore communicat</w:t>
      </w:r>
      <w:r w:rsidR="00EC5BA1">
        <w:rPr>
          <w:rFonts w:ascii="Calibri" w:hAnsi="Calibri" w:cs="Calibri"/>
        </w:rPr>
        <w:t>i</w:t>
      </w:r>
      <w:r w:rsidR="00870A63">
        <w:rPr>
          <w:rFonts w:ascii="Calibri" w:hAnsi="Calibri" w:cs="Calibri"/>
        </w:rPr>
        <w:t>ons.</w:t>
      </w:r>
    </w:p>
    <w:p w:rsidR="00870A63" w:rsidRDefault="00A72958" w:rsidP="00161D94">
      <w:pPr>
        <w:numPr>
          <w:ilvl w:val="0"/>
          <w:numId w:val="26"/>
        </w:numPr>
        <w:jc w:val="both"/>
        <w:rPr>
          <w:rFonts w:ascii="Calibri" w:hAnsi="Calibri" w:cs="Calibri"/>
        </w:rPr>
      </w:pPr>
      <w:r>
        <w:rPr>
          <w:rFonts w:ascii="Calibri" w:hAnsi="Calibri" w:cs="Calibri"/>
        </w:rPr>
        <w:t>Use</w:t>
      </w:r>
      <w:r w:rsidR="00870A63">
        <w:rPr>
          <w:rFonts w:ascii="Calibri" w:hAnsi="Calibri" w:cs="Calibri"/>
        </w:rPr>
        <w:t xml:space="preserve"> of digital communications.</w:t>
      </w:r>
    </w:p>
    <w:p w:rsidR="00870A63" w:rsidRDefault="00870A63" w:rsidP="00161D94">
      <w:pPr>
        <w:numPr>
          <w:ilvl w:val="0"/>
          <w:numId w:val="26"/>
        </w:numPr>
        <w:jc w:val="both"/>
        <w:rPr>
          <w:rFonts w:ascii="Calibri" w:hAnsi="Calibri" w:cs="Calibri"/>
        </w:rPr>
      </w:pPr>
      <w:r>
        <w:rPr>
          <w:rFonts w:ascii="Calibri" w:hAnsi="Calibri" w:cs="Calibri"/>
        </w:rPr>
        <w:t>Use of GMDSS oceanic areas to implement MSPs.</w:t>
      </w:r>
    </w:p>
    <w:p w:rsidR="00870A63" w:rsidRDefault="00870A63" w:rsidP="00161D94">
      <w:pPr>
        <w:numPr>
          <w:ilvl w:val="0"/>
          <w:numId w:val="26"/>
        </w:numPr>
        <w:jc w:val="both"/>
        <w:rPr>
          <w:rFonts w:ascii="Calibri" w:hAnsi="Calibri" w:cs="Calibri"/>
        </w:rPr>
      </w:pPr>
      <w:r>
        <w:rPr>
          <w:rFonts w:ascii="Calibri" w:hAnsi="Calibri" w:cs="Calibri"/>
        </w:rPr>
        <w:t>Enhance shore services with the concept of Common Shored-based Service Architecture (CSSA).</w:t>
      </w:r>
    </w:p>
    <w:p w:rsidR="00870A63" w:rsidRDefault="00A86BBE" w:rsidP="00161D94">
      <w:pPr>
        <w:numPr>
          <w:ilvl w:val="0"/>
          <w:numId w:val="26"/>
        </w:numPr>
        <w:jc w:val="both"/>
        <w:rPr>
          <w:rFonts w:ascii="Calibri" w:hAnsi="Calibri" w:cs="Calibri"/>
        </w:rPr>
      </w:pPr>
      <w:r>
        <w:rPr>
          <w:rFonts w:ascii="Calibri" w:hAnsi="Calibri" w:cs="Calibri"/>
        </w:rPr>
        <w:t>Implement a</w:t>
      </w:r>
      <w:r w:rsidR="00EC5BA1">
        <w:rPr>
          <w:rFonts w:ascii="Calibri" w:hAnsi="Calibri" w:cs="Calibri"/>
        </w:rPr>
        <w:t>n</w:t>
      </w:r>
      <w:r w:rsidR="00870A63">
        <w:rPr>
          <w:rFonts w:ascii="Calibri" w:hAnsi="Calibri" w:cs="Calibri"/>
        </w:rPr>
        <w:t xml:space="preserve"> international </w:t>
      </w:r>
      <w:r>
        <w:rPr>
          <w:rFonts w:ascii="Calibri" w:hAnsi="Calibri" w:cs="Calibri"/>
        </w:rPr>
        <w:t xml:space="preserve">shore-based service for the </w:t>
      </w:r>
      <w:r w:rsidR="00870A63">
        <w:rPr>
          <w:rFonts w:ascii="Calibri" w:hAnsi="Calibri" w:cs="Calibri"/>
        </w:rPr>
        <w:t xml:space="preserve">management of long distance communications </w:t>
      </w:r>
      <w:r>
        <w:rPr>
          <w:rFonts w:ascii="Calibri" w:hAnsi="Calibri" w:cs="Calibri"/>
        </w:rPr>
        <w:t xml:space="preserve">either </w:t>
      </w:r>
      <w:r w:rsidR="00870A63">
        <w:rPr>
          <w:rFonts w:ascii="Calibri" w:hAnsi="Calibri" w:cs="Calibri"/>
        </w:rPr>
        <w:t>by satellite services and HF.</w:t>
      </w:r>
    </w:p>
    <w:p w:rsidR="00870A63" w:rsidRDefault="00870A63" w:rsidP="00870A63">
      <w:pPr>
        <w:numPr>
          <w:ilvl w:val="0"/>
          <w:numId w:val="26"/>
        </w:numPr>
        <w:jc w:val="both"/>
        <w:rPr>
          <w:rFonts w:ascii="Calibri" w:hAnsi="Calibri" w:cs="Calibri"/>
        </w:rPr>
      </w:pPr>
      <w:r>
        <w:rPr>
          <w:rFonts w:ascii="Calibri" w:hAnsi="Calibri" w:cs="Calibri"/>
        </w:rPr>
        <w:t>Implement Software Quality Assurance (SQA) and Cybersecurity.</w:t>
      </w:r>
    </w:p>
    <w:p w:rsidR="00870A63" w:rsidRDefault="00870A63" w:rsidP="00870A63">
      <w:pPr>
        <w:numPr>
          <w:ilvl w:val="0"/>
          <w:numId w:val="26"/>
        </w:numPr>
        <w:jc w:val="both"/>
        <w:rPr>
          <w:rFonts w:ascii="Calibri" w:hAnsi="Calibri" w:cs="Calibri"/>
        </w:rPr>
      </w:pPr>
      <w:r>
        <w:rPr>
          <w:rFonts w:ascii="Calibri" w:hAnsi="Calibri" w:cs="Calibri"/>
        </w:rPr>
        <w:t>Implement a better usability of equipment.</w:t>
      </w:r>
    </w:p>
    <w:p w:rsidR="003C2125" w:rsidRPr="00870A63" w:rsidRDefault="00870A63" w:rsidP="00161D94">
      <w:pPr>
        <w:numPr>
          <w:ilvl w:val="0"/>
          <w:numId w:val="26"/>
        </w:numPr>
        <w:jc w:val="both"/>
        <w:rPr>
          <w:rFonts w:ascii="Calibri" w:hAnsi="Calibri" w:cs="Calibri"/>
        </w:rPr>
      </w:pPr>
      <w:r>
        <w:rPr>
          <w:rFonts w:ascii="Calibri" w:hAnsi="Calibri" w:cs="Calibri"/>
        </w:rPr>
        <w:t>Implement scalability in order GMDSS and e-navigation could be used by all ships.</w:t>
      </w:r>
    </w:p>
    <w:p w:rsidR="00FB245C" w:rsidRDefault="00FB245C" w:rsidP="00145867">
      <w:pPr>
        <w:pStyle w:val="Default"/>
        <w:rPr>
          <w:rFonts w:ascii="Calibri" w:hAnsi="Calibri" w:cs="Calibri"/>
          <w:b/>
          <w:bCs/>
          <w:i/>
          <w:iCs/>
          <w:sz w:val="22"/>
          <w:szCs w:val="22"/>
          <w:lang w:val="en-GB"/>
        </w:rPr>
      </w:pPr>
    </w:p>
    <w:p w:rsidR="00FB245C" w:rsidRPr="00481E7F" w:rsidRDefault="00FB245C" w:rsidP="00605E43">
      <w:pPr>
        <w:pStyle w:val="Heading1"/>
        <w:rPr>
          <w:lang w:val="en-GB"/>
        </w:rPr>
      </w:pPr>
      <w:r w:rsidRPr="00481E7F">
        <w:rPr>
          <w:lang w:val="en-GB"/>
        </w:rPr>
        <w:t>References</w:t>
      </w:r>
    </w:p>
    <w:p w:rsidR="00FB245C" w:rsidRPr="00145867" w:rsidRDefault="00FB245C" w:rsidP="00145867">
      <w:pPr>
        <w:pStyle w:val="BodyText"/>
        <w:rPr>
          <w:lang w:val="en-GB"/>
        </w:rPr>
      </w:pPr>
      <w:r w:rsidRPr="00145867">
        <w:rPr>
          <w:lang w:val="en-GB"/>
        </w:rPr>
        <w:t xml:space="preserve">Report to related documents in paragraph </w:t>
      </w:r>
      <w:r w:rsidR="00813EFB">
        <w:rPr>
          <w:lang w:val="en-GB"/>
        </w:rPr>
        <w:t>1.</w:t>
      </w:r>
      <w:r w:rsidRPr="00145867">
        <w:rPr>
          <w:lang w:val="en-GB"/>
        </w:rPr>
        <w:t>2</w:t>
      </w:r>
    </w:p>
    <w:p w:rsidR="00FB245C" w:rsidRPr="00395EEA" w:rsidRDefault="00FB245C" w:rsidP="00395EEA">
      <w:pPr>
        <w:pStyle w:val="Heading1"/>
        <w:rPr>
          <w:lang w:val="en-GB"/>
        </w:rPr>
      </w:pPr>
      <w:r w:rsidRPr="00161D94">
        <w:rPr>
          <w:lang w:val="en-GB"/>
        </w:rPr>
        <w:t>Action requested of the Committee</w:t>
      </w:r>
    </w:p>
    <w:p w:rsidR="00FB245C" w:rsidRDefault="00FB245C" w:rsidP="00395EEA">
      <w:pPr>
        <w:pStyle w:val="BodyText"/>
        <w:rPr>
          <w:lang w:val="en-GB"/>
        </w:rPr>
      </w:pPr>
      <w:r w:rsidRPr="00395EEA">
        <w:rPr>
          <w:lang w:val="en-GB"/>
        </w:rPr>
        <w:t xml:space="preserve">The </w:t>
      </w:r>
      <w:r>
        <w:rPr>
          <w:lang w:val="en-GB"/>
        </w:rPr>
        <w:t xml:space="preserve">ENAV </w:t>
      </w:r>
      <w:r w:rsidRPr="00395EEA">
        <w:rPr>
          <w:lang w:val="en-GB"/>
        </w:rPr>
        <w:t>Commit</w:t>
      </w:r>
      <w:r>
        <w:rPr>
          <w:lang w:val="en-GB"/>
        </w:rPr>
        <w:t xml:space="preserve">tee is requested </w:t>
      </w:r>
      <w:r w:rsidRPr="00395EEA">
        <w:rPr>
          <w:lang w:val="en-GB"/>
        </w:rPr>
        <w:t>to take note of the above information and take action accordingly</w:t>
      </w:r>
      <w:r>
        <w:rPr>
          <w:lang w:val="en-GB"/>
        </w:rPr>
        <w:t>, in particular:</w:t>
      </w:r>
    </w:p>
    <w:p w:rsidR="00FB245C" w:rsidRDefault="00FB245C" w:rsidP="00B853CB">
      <w:pPr>
        <w:pStyle w:val="BodyText"/>
        <w:numPr>
          <w:ilvl w:val="0"/>
          <w:numId w:val="17"/>
        </w:numPr>
        <w:rPr>
          <w:lang w:val="en-GB"/>
        </w:rPr>
      </w:pPr>
      <w:r>
        <w:rPr>
          <w:lang w:val="en-GB"/>
        </w:rPr>
        <w:t>to consider GMDSS as a framework for the development of e-navigation, and</w:t>
      </w:r>
    </w:p>
    <w:p w:rsidR="00FB245C" w:rsidRPr="00395EEA" w:rsidRDefault="00FB245C" w:rsidP="00B853CB">
      <w:pPr>
        <w:pStyle w:val="BodyText"/>
        <w:numPr>
          <w:ilvl w:val="0"/>
          <w:numId w:val="17"/>
        </w:numPr>
        <w:rPr>
          <w:lang w:val="en-GB"/>
        </w:rPr>
      </w:pPr>
      <w:r>
        <w:rPr>
          <w:lang w:val="en-GB"/>
        </w:rPr>
        <w:t xml:space="preserve">to consider </w:t>
      </w:r>
      <w:r w:rsidR="00870A63">
        <w:rPr>
          <w:lang w:val="en-GB"/>
        </w:rPr>
        <w:t xml:space="preserve">CSSA for </w:t>
      </w:r>
      <w:r>
        <w:rPr>
          <w:lang w:val="en-GB"/>
        </w:rPr>
        <w:t>shore-to-shore communica</w:t>
      </w:r>
      <w:r w:rsidR="00870A63">
        <w:rPr>
          <w:lang w:val="en-GB"/>
        </w:rPr>
        <w:t>tion in order to support the modernization of GMDSS</w:t>
      </w:r>
    </w:p>
    <w:sectPr w:rsidR="00FB245C" w:rsidRPr="00395EEA" w:rsidSect="0082480E">
      <w:headerReference w:type="default"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A01" w:rsidRDefault="00A42A01" w:rsidP="00362CD9">
      <w:r>
        <w:separator/>
      </w:r>
    </w:p>
  </w:endnote>
  <w:endnote w:type="continuationSeparator" w:id="0">
    <w:p w:rsidR="00A42A01" w:rsidRDefault="00A42A0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45C" w:rsidRDefault="00FB245C">
    <w:pPr>
      <w:pStyle w:val="Footer"/>
    </w:pPr>
    <w:r>
      <w:tab/>
    </w:r>
    <w:r w:rsidR="00635C87">
      <w:fldChar w:fldCharType="begin"/>
    </w:r>
    <w:r w:rsidR="00635C87">
      <w:instrText xml:space="preserve"> PAGE   \* MERGEFORMAT </w:instrText>
    </w:r>
    <w:r w:rsidR="00635C87">
      <w:fldChar w:fldCharType="separate"/>
    </w:r>
    <w:r w:rsidR="00422BFF">
      <w:rPr>
        <w:noProof/>
      </w:rPr>
      <w:t>1</w:t>
    </w:r>
    <w:r w:rsidR="00635C87">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A01" w:rsidRDefault="00A42A01" w:rsidP="00362CD9">
      <w:r>
        <w:separator/>
      </w:r>
    </w:p>
  </w:footnote>
  <w:footnote w:type="continuationSeparator" w:id="0">
    <w:p w:rsidR="00A42A01" w:rsidRDefault="00A42A01" w:rsidP="00362CD9">
      <w:r>
        <w:continuationSeparator/>
      </w:r>
    </w:p>
  </w:footnote>
  <w:footnote w:id="1">
    <w:p w:rsidR="00FB245C" w:rsidRPr="001069F0" w:rsidRDefault="00FB245C">
      <w:pPr>
        <w:pStyle w:val="FootnoteText"/>
        <w:rPr>
          <w:lang w:val="en-GB"/>
        </w:rPr>
      </w:pPr>
      <w:r>
        <w:rPr>
          <w:rStyle w:val="FootnoteReference"/>
        </w:rPr>
        <w:footnoteRef/>
      </w:r>
      <w:r w:rsidRPr="00265D0A">
        <w:rPr>
          <w:lang w:val="en-GB"/>
        </w:rPr>
        <w:t xml:space="preserve"> </w:t>
      </w:r>
      <w:r w:rsidRPr="00265D0A">
        <w:rPr>
          <w:sz w:val="16"/>
          <w:szCs w:val="16"/>
          <w:lang w:val="en-GB"/>
        </w:rPr>
        <w:t>Input document number, to be assigned by the Committee Secretary</w:t>
      </w:r>
    </w:p>
  </w:footnote>
  <w:footnote w:id="2">
    <w:p w:rsidR="00FB245C" w:rsidRDefault="00FB245C">
      <w:pPr>
        <w:pStyle w:val="FootnoteText"/>
      </w:pPr>
      <w:r w:rsidRPr="00037DF4">
        <w:rPr>
          <w:rStyle w:val="FootnoteReference"/>
        </w:rPr>
        <w:footnoteRef/>
      </w:r>
      <w:r w:rsidRPr="00BF791C">
        <w:rPr>
          <w:lang w:val="en-GB"/>
        </w:rPr>
        <w:t xml:space="preserve"> </w:t>
      </w:r>
      <w:r w:rsidRPr="00BF791C">
        <w:rPr>
          <w:sz w:val="16"/>
          <w:szCs w:val="16"/>
          <w:lang w:val="en-GB"/>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45C" w:rsidRDefault="00A42A01" w:rsidP="007A395D">
    <w:pPr>
      <w:pStyle w:val="Header"/>
      <w:jc w:val="right"/>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style="position:absolute;left:0;text-align:left;margin-left:428.9pt;margin-top:-33.7pt;width:45.25pt;height:44.1pt;z-index:1;visibility:visible">
          <v:imagedata r:id="rId1" o:title=""/>
          <w10:wrap type="square"/>
        </v:shape>
      </w:pict>
    </w:r>
    <w:r>
      <w:rPr>
        <w:noProof/>
        <w:lang w:eastAsia="fr-F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0" type="#_x0000_t136" style="position:absolute;left:0;text-align:left;margin-left:0;margin-top:0;width:623.85pt;height:65.65pt;rotation:315;z-index:-1;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Arial Bold" w:hint="default"/>
        <w:b/>
        <w:bCs/>
        <w:i w:val="0"/>
        <w:iCs w:val="0"/>
        <w:caps/>
        <w:smallCaps w:val="0"/>
        <w:strike w:val="0"/>
        <w:dstrike w:val="0"/>
        <w:outline w:val="0"/>
        <w:shadow w:val="0"/>
        <w:emboss w:val="0"/>
        <w:imprint w:val="0"/>
        <w:vanish w:val="0"/>
        <w:color w:val="auto"/>
        <w:spacing w:val="0"/>
        <w:w w:val="0"/>
        <w:kern w:val="0"/>
        <w:position w:val="0"/>
        <w:sz w:val="24"/>
        <w:szCs w:val="24"/>
        <w:u w:val="none"/>
        <w:effect w:val="none"/>
        <w:vertAlign w:val="baseli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Arial Bold" w:hint="default"/>
        <w:b/>
        <w:bCs/>
        <w:i w:val="0"/>
        <w:iCs w:val="0"/>
        <w:sz w:val="24"/>
        <w:szCs w:val="24"/>
      </w:rPr>
    </w:lvl>
    <w:lvl w:ilvl="1">
      <w:start w:val="1"/>
      <w:numFmt w:val="decimal"/>
      <w:pStyle w:val="AnnexHeading2"/>
      <w:lvlText w:val="%1.%2"/>
      <w:lvlJc w:val="left"/>
      <w:pPr>
        <w:tabs>
          <w:tab w:val="num" w:pos="851"/>
        </w:tabs>
        <w:ind w:left="851" w:hanging="851"/>
      </w:pPr>
      <w:rPr>
        <w:rFonts w:ascii="Arial Bold" w:hAnsi="Arial Bold" w:cs="Arial Bold" w:hint="default"/>
        <w:b/>
        <w:bCs/>
        <w:i w:val="0"/>
        <w:iCs w:val="0"/>
        <w:sz w:val="22"/>
        <w:szCs w:val="22"/>
      </w:rPr>
    </w:lvl>
    <w:lvl w:ilvl="2">
      <w:start w:val="1"/>
      <w:numFmt w:val="decimal"/>
      <w:pStyle w:val="AnnexHeading3"/>
      <w:lvlText w:val="%2.%3.%1"/>
      <w:lvlJc w:val="left"/>
      <w:pPr>
        <w:tabs>
          <w:tab w:val="num" w:pos="992"/>
        </w:tabs>
        <w:ind w:left="992" w:hanging="992"/>
      </w:pPr>
      <w:rPr>
        <w:rFonts w:ascii="Arial" w:hAnsi="Arial" w:cs="Arial" w:hint="default"/>
        <w:b w:val="0"/>
        <w:bCs w:val="0"/>
        <w:i w:val="0"/>
        <w:iCs w:val="0"/>
        <w:sz w:val="22"/>
        <w:szCs w:val="22"/>
      </w:rPr>
    </w:lvl>
    <w:lvl w:ilvl="3">
      <w:start w:val="1"/>
      <w:numFmt w:val="decimal"/>
      <w:pStyle w:val="Anne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78D333F"/>
    <w:multiLevelType w:val="multilevel"/>
    <w:tmpl w:val="040C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26D857EA"/>
    <w:multiLevelType w:val="multilevel"/>
    <w:tmpl w:val="FFFFFFFF"/>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nsid w:val="2CCE08EC"/>
    <w:multiLevelType w:val="hybridMultilevel"/>
    <w:tmpl w:val="5580A0B0"/>
    <w:lvl w:ilvl="0" w:tplc="2BFCE51E">
      <w:start w:val="1"/>
      <w:numFmt w:val="decimal"/>
      <w:lvlText w:val="%1"/>
      <w:lvlJc w:val="left"/>
      <w:pPr>
        <w:tabs>
          <w:tab w:val="num" w:pos="1080"/>
        </w:tabs>
        <w:ind w:left="1080" w:hanging="720"/>
      </w:pPr>
      <w:rPr>
        <w:rFonts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8">
    <w:nsid w:val="35A67004"/>
    <w:multiLevelType w:val="multilevel"/>
    <w:tmpl w:val="040C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Arial" w:hint="default"/>
        <w:b/>
        <w:bCs/>
        <w:i w:val="0"/>
        <w:iCs w:val="0"/>
        <w:sz w:val="24"/>
        <w:szCs w:val="24"/>
      </w:rPr>
    </w:lvl>
    <w:lvl w:ilvl="1">
      <w:start w:val="1"/>
      <w:numFmt w:val="decimal"/>
      <w:pStyle w:val="AppendixHeading2"/>
      <w:lvlText w:val="%1.%2"/>
      <w:lvlJc w:val="left"/>
      <w:pPr>
        <w:tabs>
          <w:tab w:val="num" w:pos="851"/>
        </w:tabs>
        <w:ind w:left="851" w:hanging="851"/>
      </w:pPr>
      <w:rPr>
        <w:rFonts w:ascii="Arial" w:hAnsi="Arial" w:cs="Arial" w:hint="default"/>
        <w:b/>
        <w:bCs/>
        <w:i w:val="0"/>
        <w:iCs w:val="0"/>
        <w:sz w:val="22"/>
        <w:szCs w:val="22"/>
      </w:rPr>
    </w:lvl>
    <w:lvl w:ilvl="2">
      <w:start w:val="1"/>
      <w:numFmt w:val="decimal"/>
      <w:pStyle w:val="AppendixHeading3"/>
      <w:lvlText w:val="%1.%2.%3"/>
      <w:lvlJc w:val="left"/>
      <w:pPr>
        <w:tabs>
          <w:tab w:val="num" w:pos="992"/>
        </w:tabs>
        <w:ind w:left="992" w:hanging="992"/>
      </w:pPr>
      <w:rPr>
        <w:rFonts w:ascii="Arial" w:hAnsi="Arial" w:cs="Arial" w:hint="default"/>
        <w:b w:val="0"/>
        <w:bCs w:val="0"/>
        <w:i w:val="0"/>
        <w:iCs w:val="0"/>
        <w:sz w:val="22"/>
        <w:szCs w:val="22"/>
      </w:rPr>
    </w:lvl>
    <w:lvl w:ilvl="3">
      <w:start w:val="1"/>
      <w:numFmt w:val="decimal"/>
      <w:pStyle w:val="Appendi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E6B4F5D"/>
    <w:multiLevelType w:val="hybridMultilevel"/>
    <w:tmpl w:val="E932E71C"/>
    <w:lvl w:ilvl="0" w:tplc="E1C4E124">
      <w:start w:val="1"/>
      <w:numFmt w:val="decimal"/>
      <w:pStyle w:val="equation"/>
      <w:lvlText w:val="(equation %1)"/>
      <w:lvlJc w:val="right"/>
      <w:pPr>
        <w:ind w:left="8180" w:hanging="360"/>
      </w:pPr>
      <w:rPr>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900" w:hanging="360"/>
      </w:pPr>
    </w:lvl>
    <w:lvl w:ilvl="2" w:tplc="0809001B">
      <w:start w:val="1"/>
      <w:numFmt w:val="lowerRoman"/>
      <w:lvlText w:val="%3."/>
      <w:lvlJc w:val="right"/>
      <w:pPr>
        <w:ind w:left="9620" w:hanging="180"/>
      </w:pPr>
    </w:lvl>
    <w:lvl w:ilvl="3" w:tplc="0809000F">
      <w:start w:val="1"/>
      <w:numFmt w:val="decimal"/>
      <w:lvlText w:val="%4."/>
      <w:lvlJc w:val="left"/>
      <w:pPr>
        <w:ind w:left="10340" w:hanging="360"/>
      </w:pPr>
    </w:lvl>
    <w:lvl w:ilvl="4" w:tplc="08090019">
      <w:start w:val="1"/>
      <w:numFmt w:val="lowerLetter"/>
      <w:lvlText w:val="%5."/>
      <w:lvlJc w:val="left"/>
      <w:pPr>
        <w:ind w:left="11060" w:hanging="360"/>
      </w:pPr>
    </w:lvl>
    <w:lvl w:ilvl="5" w:tplc="0809001B">
      <w:start w:val="1"/>
      <w:numFmt w:val="lowerRoman"/>
      <w:lvlText w:val="%6."/>
      <w:lvlJc w:val="right"/>
      <w:pPr>
        <w:ind w:left="11780" w:hanging="180"/>
      </w:pPr>
    </w:lvl>
    <w:lvl w:ilvl="6" w:tplc="0809000F">
      <w:start w:val="1"/>
      <w:numFmt w:val="decimal"/>
      <w:lvlText w:val="%7."/>
      <w:lvlJc w:val="left"/>
      <w:pPr>
        <w:ind w:left="12500" w:hanging="360"/>
      </w:pPr>
    </w:lvl>
    <w:lvl w:ilvl="7" w:tplc="08090019">
      <w:start w:val="1"/>
      <w:numFmt w:val="lowerLetter"/>
      <w:lvlText w:val="%8."/>
      <w:lvlJc w:val="left"/>
      <w:pPr>
        <w:ind w:left="13220" w:hanging="360"/>
      </w:pPr>
    </w:lvl>
    <w:lvl w:ilvl="8" w:tplc="0809001B">
      <w:start w:val="1"/>
      <w:numFmt w:val="lowerRoman"/>
      <w:lvlText w:val="%9."/>
      <w:lvlJc w:val="right"/>
      <w:pPr>
        <w:ind w:left="13940" w:hanging="180"/>
      </w:pPr>
    </w:lvl>
  </w:abstractNum>
  <w:abstractNum w:abstractNumId="11">
    <w:nsid w:val="44041789"/>
    <w:multiLevelType w:val="multilevel"/>
    <w:tmpl w:val="1622765C"/>
    <w:lvl w:ilvl="0">
      <w:start w:val="1"/>
      <w:numFmt w:val="decimal"/>
      <w:pStyle w:val="List1"/>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79B424D"/>
    <w:multiLevelType w:val="hybridMultilevel"/>
    <w:tmpl w:val="FA4A8BFE"/>
    <w:lvl w:ilvl="0" w:tplc="1C6A7210">
      <w:start w:val="1"/>
      <w:numFmt w:val="bullet"/>
      <w:pStyle w:val="Bullet3"/>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A8C31DD"/>
    <w:multiLevelType w:val="hybridMultilevel"/>
    <w:tmpl w:val="46EC3D80"/>
    <w:lvl w:ilvl="0" w:tplc="D0D2BED8">
      <w:start w:val="1"/>
      <w:numFmt w:val="bullet"/>
      <w:pStyle w:val="Bullet2"/>
      <w:lvlText w:val="-"/>
      <w:lvlJc w:val="left"/>
      <w:pPr>
        <w:ind w:left="2421" w:hanging="360"/>
      </w:pPr>
      <w:rPr>
        <w:rFonts w:ascii="Arial" w:hAnsi="Arial" w:cs="Aria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cs="Wingdings" w:hint="default"/>
      </w:rPr>
    </w:lvl>
    <w:lvl w:ilvl="3" w:tplc="08090001">
      <w:start w:val="1"/>
      <w:numFmt w:val="bullet"/>
      <w:lvlText w:val=""/>
      <w:lvlJc w:val="left"/>
      <w:pPr>
        <w:ind w:left="4581" w:hanging="360"/>
      </w:pPr>
      <w:rPr>
        <w:rFonts w:ascii="Symbol" w:hAnsi="Symbol" w:cs="Symbol" w:hint="default"/>
      </w:rPr>
    </w:lvl>
    <w:lvl w:ilvl="4" w:tplc="08090003">
      <w:start w:val="1"/>
      <w:numFmt w:val="bullet"/>
      <w:lvlText w:val="o"/>
      <w:lvlJc w:val="left"/>
      <w:pPr>
        <w:ind w:left="5301" w:hanging="360"/>
      </w:pPr>
      <w:rPr>
        <w:rFonts w:ascii="Courier New" w:hAnsi="Courier New" w:cs="Courier New" w:hint="default"/>
      </w:rPr>
    </w:lvl>
    <w:lvl w:ilvl="5" w:tplc="08090005">
      <w:start w:val="1"/>
      <w:numFmt w:val="bullet"/>
      <w:lvlText w:val=""/>
      <w:lvlJc w:val="left"/>
      <w:pPr>
        <w:ind w:left="6021" w:hanging="360"/>
      </w:pPr>
      <w:rPr>
        <w:rFonts w:ascii="Wingdings" w:hAnsi="Wingdings" w:cs="Wingdings" w:hint="default"/>
      </w:rPr>
    </w:lvl>
    <w:lvl w:ilvl="6" w:tplc="08090001">
      <w:start w:val="1"/>
      <w:numFmt w:val="bullet"/>
      <w:lvlText w:val=""/>
      <w:lvlJc w:val="left"/>
      <w:pPr>
        <w:ind w:left="6741" w:hanging="360"/>
      </w:pPr>
      <w:rPr>
        <w:rFonts w:ascii="Symbol" w:hAnsi="Symbol" w:cs="Symbol" w:hint="default"/>
      </w:rPr>
    </w:lvl>
    <w:lvl w:ilvl="7" w:tplc="08090003">
      <w:start w:val="1"/>
      <w:numFmt w:val="bullet"/>
      <w:lvlText w:val="o"/>
      <w:lvlJc w:val="left"/>
      <w:pPr>
        <w:ind w:left="7461" w:hanging="360"/>
      </w:pPr>
      <w:rPr>
        <w:rFonts w:ascii="Courier New" w:hAnsi="Courier New" w:cs="Courier New" w:hint="default"/>
      </w:rPr>
    </w:lvl>
    <w:lvl w:ilvl="8" w:tplc="08090005">
      <w:start w:val="1"/>
      <w:numFmt w:val="bullet"/>
      <w:lvlText w:val=""/>
      <w:lvlJc w:val="left"/>
      <w:pPr>
        <w:ind w:left="8181" w:hanging="360"/>
      </w:pPr>
      <w:rPr>
        <w:rFonts w:ascii="Wingdings" w:hAnsi="Wingdings" w:cs="Wingdings" w:hint="default"/>
      </w:rPr>
    </w:lvl>
  </w:abstractNum>
  <w:abstractNum w:abstractNumId="1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24C7330"/>
    <w:multiLevelType w:val="hybridMultilevel"/>
    <w:tmpl w:val="D5B639F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5C834C9D"/>
    <w:multiLevelType w:val="multilevel"/>
    <w:tmpl w:val="FFFFFFFF"/>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5D124F7E"/>
    <w:multiLevelType w:val="multilevel"/>
    <w:tmpl w:val="040C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effect w:val="none"/>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34C72DE"/>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nsid w:val="7AF671BA"/>
    <w:multiLevelType w:val="multilevel"/>
    <w:tmpl w:val="FFFFFFFF"/>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7E960332"/>
    <w:multiLevelType w:val="multilevel"/>
    <w:tmpl w:val="040C0023"/>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20"/>
  </w:num>
  <w:num w:numId="2">
    <w:abstractNumId w:val="13"/>
  </w:num>
  <w:num w:numId="3">
    <w:abstractNumId w:val="1"/>
  </w:num>
  <w:num w:numId="4">
    <w:abstractNumId w:val="22"/>
  </w:num>
  <w:num w:numId="5">
    <w:abstractNumId w:val="9"/>
  </w:num>
  <w:num w:numId="6">
    <w:abstractNumId w:val="5"/>
  </w:num>
  <w:num w:numId="7">
    <w:abstractNumId w:val="15"/>
  </w:num>
  <w:num w:numId="8">
    <w:abstractNumId w:val="14"/>
  </w:num>
  <w:num w:numId="9">
    <w:abstractNumId w:val="21"/>
  </w:num>
  <w:num w:numId="10">
    <w:abstractNumId w:val="4"/>
  </w:num>
  <w:num w:numId="11">
    <w:abstractNumId w:val="16"/>
  </w:num>
  <w:num w:numId="12">
    <w:abstractNumId w:val="11"/>
  </w:num>
  <w:num w:numId="13">
    <w:abstractNumId w:val="10"/>
  </w:num>
  <w:num w:numId="14">
    <w:abstractNumId w:val="3"/>
  </w:num>
  <w:num w:numId="15">
    <w:abstractNumId w:val="12"/>
  </w:num>
  <w:num w:numId="16">
    <w:abstractNumId w:val="0"/>
  </w:num>
  <w:num w:numId="17">
    <w:abstractNumId w:val="7"/>
  </w:num>
  <w:num w:numId="18">
    <w:abstractNumId w:val="25"/>
  </w:num>
  <w:num w:numId="19">
    <w:abstractNumId w:val="18"/>
  </w:num>
  <w:num w:numId="20">
    <w:abstractNumId w:val="19"/>
  </w:num>
  <w:num w:numId="21">
    <w:abstractNumId w:val="6"/>
  </w:num>
  <w:num w:numId="22">
    <w:abstractNumId w:val="2"/>
  </w:num>
  <w:num w:numId="23">
    <w:abstractNumId w:val="24"/>
  </w:num>
  <w:num w:numId="24">
    <w:abstractNumId w:val="8"/>
  </w:num>
  <w:num w:numId="25">
    <w:abstractNumId w:val="23"/>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oNotTrackMoves/>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5674"/>
    <w:rsid w:val="000005D3"/>
    <w:rsid w:val="000049D8"/>
    <w:rsid w:val="000309EC"/>
    <w:rsid w:val="00037DF4"/>
    <w:rsid w:val="0004700E"/>
    <w:rsid w:val="000652C0"/>
    <w:rsid w:val="00070C13"/>
    <w:rsid w:val="00077982"/>
    <w:rsid w:val="00084F33"/>
    <w:rsid w:val="000A77A7"/>
    <w:rsid w:val="000B1707"/>
    <w:rsid w:val="000C1B3E"/>
    <w:rsid w:val="001069F0"/>
    <w:rsid w:val="00110AE7"/>
    <w:rsid w:val="00113BA6"/>
    <w:rsid w:val="00116AE1"/>
    <w:rsid w:val="00141687"/>
    <w:rsid w:val="00145867"/>
    <w:rsid w:val="00161D94"/>
    <w:rsid w:val="00177F4D"/>
    <w:rsid w:val="00180DDA"/>
    <w:rsid w:val="001B2A2D"/>
    <w:rsid w:val="001B4E89"/>
    <w:rsid w:val="001B737D"/>
    <w:rsid w:val="001C44A3"/>
    <w:rsid w:val="001C6642"/>
    <w:rsid w:val="001E0E15"/>
    <w:rsid w:val="001F528A"/>
    <w:rsid w:val="001F704E"/>
    <w:rsid w:val="00201722"/>
    <w:rsid w:val="0021096A"/>
    <w:rsid w:val="002125B0"/>
    <w:rsid w:val="00224FF9"/>
    <w:rsid w:val="002327B7"/>
    <w:rsid w:val="00234D4D"/>
    <w:rsid w:val="00243228"/>
    <w:rsid w:val="00251483"/>
    <w:rsid w:val="00255CAA"/>
    <w:rsid w:val="00264305"/>
    <w:rsid w:val="00265D0A"/>
    <w:rsid w:val="0027234D"/>
    <w:rsid w:val="002A0346"/>
    <w:rsid w:val="002A3C16"/>
    <w:rsid w:val="002A4487"/>
    <w:rsid w:val="002B49E9"/>
    <w:rsid w:val="002C632E"/>
    <w:rsid w:val="002D3E8B"/>
    <w:rsid w:val="002D4575"/>
    <w:rsid w:val="002D5C0C"/>
    <w:rsid w:val="002E03D1"/>
    <w:rsid w:val="002E6B74"/>
    <w:rsid w:val="002E6FCA"/>
    <w:rsid w:val="00356CD0"/>
    <w:rsid w:val="00362CD9"/>
    <w:rsid w:val="003761CA"/>
    <w:rsid w:val="00376ACE"/>
    <w:rsid w:val="00380DAF"/>
    <w:rsid w:val="00391E81"/>
    <w:rsid w:val="00395EEA"/>
    <w:rsid w:val="003972CE"/>
    <w:rsid w:val="003B28F5"/>
    <w:rsid w:val="003B7B7D"/>
    <w:rsid w:val="003C2125"/>
    <w:rsid w:val="003C54CB"/>
    <w:rsid w:val="003C7A2A"/>
    <w:rsid w:val="003D2DC1"/>
    <w:rsid w:val="003D69D0"/>
    <w:rsid w:val="003F2918"/>
    <w:rsid w:val="003F430E"/>
    <w:rsid w:val="0041088C"/>
    <w:rsid w:val="00420A38"/>
    <w:rsid w:val="00422BFF"/>
    <w:rsid w:val="00431B19"/>
    <w:rsid w:val="004661AD"/>
    <w:rsid w:val="00481E7F"/>
    <w:rsid w:val="004B621D"/>
    <w:rsid w:val="004D1D85"/>
    <w:rsid w:val="004D3C3A"/>
    <w:rsid w:val="004E1CD1"/>
    <w:rsid w:val="0050022B"/>
    <w:rsid w:val="005107EB"/>
    <w:rsid w:val="00521345"/>
    <w:rsid w:val="00526DF0"/>
    <w:rsid w:val="00545CC4"/>
    <w:rsid w:val="00551FFF"/>
    <w:rsid w:val="005607A2"/>
    <w:rsid w:val="0057198B"/>
    <w:rsid w:val="005969F2"/>
    <w:rsid w:val="00597FAE"/>
    <w:rsid w:val="005B32A3"/>
    <w:rsid w:val="005C0D44"/>
    <w:rsid w:val="005C566C"/>
    <w:rsid w:val="005C7E69"/>
    <w:rsid w:val="005D43AF"/>
    <w:rsid w:val="005E262D"/>
    <w:rsid w:val="005F23D3"/>
    <w:rsid w:val="005F7E20"/>
    <w:rsid w:val="00605E43"/>
    <w:rsid w:val="00611A00"/>
    <w:rsid w:val="006153BB"/>
    <w:rsid w:val="00635C87"/>
    <w:rsid w:val="006652C3"/>
    <w:rsid w:val="00691FD0"/>
    <w:rsid w:val="00692148"/>
    <w:rsid w:val="006A1A1E"/>
    <w:rsid w:val="006C5948"/>
    <w:rsid w:val="006C652D"/>
    <w:rsid w:val="006C6904"/>
    <w:rsid w:val="006D57B0"/>
    <w:rsid w:val="006F2A74"/>
    <w:rsid w:val="00706F0F"/>
    <w:rsid w:val="007118F5"/>
    <w:rsid w:val="00712AA4"/>
    <w:rsid w:val="007146C4"/>
    <w:rsid w:val="00721AA1"/>
    <w:rsid w:val="0072261B"/>
    <w:rsid w:val="00724B67"/>
    <w:rsid w:val="00740A62"/>
    <w:rsid w:val="007547F8"/>
    <w:rsid w:val="00765622"/>
    <w:rsid w:val="00770B6C"/>
    <w:rsid w:val="007751B0"/>
    <w:rsid w:val="00783FEA"/>
    <w:rsid w:val="00793A0B"/>
    <w:rsid w:val="007A395D"/>
    <w:rsid w:val="007C3239"/>
    <w:rsid w:val="007C346C"/>
    <w:rsid w:val="008028D5"/>
    <w:rsid w:val="0080294B"/>
    <w:rsid w:val="00813EFB"/>
    <w:rsid w:val="0082228C"/>
    <w:rsid w:val="0082480E"/>
    <w:rsid w:val="00833B3A"/>
    <w:rsid w:val="00850293"/>
    <w:rsid w:val="00851373"/>
    <w:rsid w:val="00851BA6"/>
    <w:rsid w:val="0085654D"/>
    <w:rsid w:val="008601EA"/>
    <w:rsid w:val="00861160"/>
    <w:rsid w:val="0086654F"/>
    <w:rsid w:val="00870A63"/>
    <w:rsid w:val="008A356F"/>
    <w:rsid w:val="008A4653"/>
    <w:rsid w:val="008A4717"/>
    <w:rsid w:val="008A50CC"/>
    <w:rsid w:val="008B6C62"/>
    <w:rsid w:val="008D1694"/>
    <w:rsid w:val="008D79CB"/>
    <w:rsid w:val="008F07BC"/>
    <w:rsid w:val="0092692B"/>
    <w:rsid w:val="00943E9C"/>
    <w:rsid w:val="00953F4D"/>
    <w:rsid w:val="00960BB8"/>
    <w:rsid w:val="00964F5C"/>
    <w:rsid w:val="0097486A"/>
    <w:rsid w:val="009831C0"/>
    <w:rsid w:val="0099161D"/>
    <w:rsid w:val="00A0389B"/>
    <w:rsid w:val="00A32371"/>
    <w:rsid w:val="00A32FE9"/>
    <w:rsid w:val="00A37A40"/>
    <w:rsid w:val="00A42A01"/>
    <w:rsid w:val="00A446C9"/>
    <w:rsid w:val="00A635D6"/>
    <w:rsid w:val="00A72958"/>
    <w:rsid w:val="00A8553A"/>
    <w:rsid w:val="00A86BBE"/>
    <w:rsid w:val="00A93AED"/>
    <w:rsid w:val="00AA5412"/>
    <w:rsid w:val="00AC18BD"/>
    <w:rsid w:val="00AE1319"/>
    <w:rsid w:val="00AE34BB"/>
    <w:rsid w:val="00B226F2"/>
    <w:rsid w:val="00B274DF"/>
    <w:rsid w:val="00B56BDF"/>
    <w:rsid w:val="00B65812"/>
    <w:rsid w:val="00B853CB"/>
    <w:rsid w:val="00B85CD6"/>
    <w:rsid w:val="00B90A27"/>
    <w:rsid w:val="00B9554D"/>
    <w:rsid w:val="00BA0B03"/>
    <w:rsid w:val="00BB2B9F"/>
    <w:rsid w:val="00BB76FD"/>
    <w:rsid w:val="00BB7D9E"/>
    <w:rsid w:val="00BC2334"/>
    <w:rsid w:val="00BD3CB8"/>
    <w:rsid w:val="00BD4E6F"/>
    <w:rsid w:val="00BF32F0"/>
    <w:rsid w:val="00BF4DCE"/>
    <w:rsid w:val="00BF791C"/>
    <w:rsid w:val="00C05CE5"/>
    <w:rsid w:val="00C256F7"/>
    <w:rsid w:val="00C6171E"/>
    <w:rsid w:val="00C63706"/>
    <w:rsid w:val="00C8157C"/>
    <w:rsid w:val="00CA1A52"/>
    <w:rsid w:val="00CA27D0"/>
    <w:rsid w:val="00CA6F2C"/>
    <w:rsid w:val="00CF1871"/>
    <w:rsid w:val="00CF3AF8"/>
    <w:rsid w:val="00D019CE"/>
    <w:rsid w:val="00D1133E"/>
    <w:rsid w:val="00D17A34"/>
    <w:rsid w:val="00D26628"/>
    <w:rsid w:val="00D332B3"/>
    <w:rsid w:val="00D55207"/>
    <w:rsid w:val="00D81801"/>
    <w:rsid w:val="00D82E94"/>
    <w:rsid w:val="00D92B45"/>
    <w:rsid w:val="00D95962"/>
    <w:rsid w:val="00DB53DF"/>
    <w:rsid w:val="00DB5957"/>
    <w:rsid w:val="00DC00AB"/>
    <w:rsid w:val="00DC389B"/>
    <w:rsid w:val="00DE2FEE"/>
    <w:rsid w:val="00DF7B0F"/>
    <w:rsid w:val="00E00BE9"/>
    <w:rsid w:val="00E15A73"/>
    <w:rsid w:val="00E227D5"/>
    <w:rsid w:val="00E22A11"/>
    <w:rsid w:val="00E31E5C"/>
    <w:rsid w:val="00E44DD2"/>
    <w:rsid w:val="00E558C3"/>
    <w:rsid w:val="00E55927"/>
    <w:rsid w:val="00E777B9"/>
    <w:rsid w:val="00E912A6"/>
    <w:rsid w:val="00EA4844"/>
    <w:rsid w:val="00EA4D9C"/>
    <w:rsid w:val="00EA5A97"/>
    <w:rsid w:val="00EB75EE"/>
    <w:rsid w:val="00EC5BA1"/>
    <w:rsid w:val="00EE4C1D"/>
    <w:rsid w:val="00EF3685"/>
    <w:rsid w:val="00F04350"/>
    <w:rsid w:val="00F133DB"/>
    <w:rsid w:val="00F159EB"/>
    <w:rsid w:val="00F25BF4"/>
    <w:rsid w:val="00F267DB"/>
    <w:rsid w:val="00F46F6F"/>
    <w:rsid w:val="00F60608"/>
    <w:rsid w:val="00F62217"/>
    <w:rsid w:val="00F62311"/>
    <w:rsid w:val="00F7324C"/>
    <w:rsid w:val="00FB17A9"/>
    <w:rsid w:val="00FB245C"/>
    <w:rsid w:val="00FB527C"/>
    <w:rsid w:val="00FB6F75"/>
    <w:rsid w:val="00FC0EB3"/>
    <w:rsid w:val="00FD675E"/>
    <w:rsid w:val="00FE554F"/>
    <w:rsid w:val="00FE56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D60E4543-11AC-4ACC-B7FA-6773A3B32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Arial"/>
      <w:sz w:val="22"/>
      <w:szCs w:val="22"/>
      <w:lang w:val="en-GB" w:eastAsia="en-GB"/>
    </w:rPr>
  </w:style>
  <w:style w:type="paragraph" w:styleId="Heading1">
    <w:name w:val="heading 1"/>
    <w:basedOn w:val="Normal"/>
    <w:next w:val="BodyText"/>
    <w:link w:val="Heading1Char"/>
    <w:uiPriority w:val="99"/>
    <w:qFormat/>
    <w:rsid w:val="00605E43"/>
    <w:pPr>
      <w:keepNext/>
      <w:numPr>
        <w:numId w:val="14"/>
      </w:numPr>
      <w:spacing w:before="240" w:after="240"/>
      <w:outlineLvl w:val="0"/>
    </w:pPr>
    <w:rPr>
      <w:rFonts w:ascii="Calibri" w:hAnsi="Calibri" w:cs="Calibri"/>
      <w:b/>
      <w:bCs/>
      <w:caps/>
      <w:color w:val="0070C0"/>
      <w:kern w:val="28"/>
      <w:sz w:val="24"/>
      <w:szCs w:val="24"/>
      <w:lang w:val="fr-FR" w:eastAsia="de-DE"/>
    </w:rPr>
  </w:style>
  <w:style w:type="paragraph" w:styleId="Heading2">
    <w:name w:val="heading 2"/>
    <w:basedOn w:val="Normal"/>
    <w:next w:val="BodyText"/>
    <w:link w:val="Heading2Char"/>
    <w:uiPriority w:val="99"/>
    <w:qFormat/>
    <w:rsid w:val="00605E43"/>
    <w:pPr>
      <w:numPr>
        <w:ilvl w:val="1"/>
        <w:numId w:val="14"/>
      </w:numPr>
      <w:spacing w:before="120" w:after="120"/>
      <w:outlineLvl w:val="1"/>
    </w:pPr>
    <w:rPr>
      <w:rFonts w:ascii="Calibri" w:hAnsi="Calibri" w:cs="Calibri"/>
      <w:b/>
      <w:bCs/>
      <w:color w:val="0070C0"/>
      <w:sz w:val="24"/>
      <w:szCs w:val="24"/>
      <w:lang w:val="fr-FR" w:eastAsia="ja-JP"/>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sz w:val="20"/>
      <w:szCs w:val="20"/>
      <w:lang w:val="fr-FR"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05E43"/>
    <w:rPr>
      <w:rFonts w:cs="Times New Roman"/>
      <w:b/>
      <w:bCs/>
      <w:caps/>
      <w:color w:val="0070C0"/>
      <w:kern w:val="28"/>
      <w:sz w:val="22"/>
      <w:szCs w:val="22"/>
      <w:lang w:val="fr-FR" w:eastAsia="de-DE"/>
    </w:rPr>
  </w:style>
  <w:style w:type="character" w:customStyle="1" w:styleId="Heading2Char">
    <w:name w:val="Heading 2 Char"/>
    <w:link w:val="Heading2"/>
    <w:uiPriority w:val="99"/>
    <w:locked/>
    <w:rsid w:val="00605E43"/>
    <w:rPr>
      <w:rFonts w:cs="Times New Roman"/>
      <w:b/>
      <w:bCs/>
      <w:color w:val="0070C0"/>
      <w:sz w:val="24"/>
      <w:szCs w:val="24"/>
      <w:lang w:val="fr-FR" w:eastAsia="ja-JP"/>
    </w:rPr>
  </w:style>
  <w:style w:type="character" w:customStyle="1" w:styleId="Heading3Char">
    <w:name w:val="Heading 3 Char"/>
    <w:link w:val="Heading3"/>
    <w:uiPriority w:val="99"/>
    <w:locked/>
    <w:rsid w:val="00E00BE9"/>
    <w:rPr>
      <w:rFonts w:ascii="Arial" w:hAnsi="Arial" w:cs="Arial"/>
      <w:lang w:val="fr-FR" w:eastAsia="de-DE"/>
    </w:rPr>
  </w:style>
  <w:style w:type="character" w:customStyle="1" w:styleId="Heading4Char">
    <w:name w:val="Heading 4 Char"/>
    <w:link w:val="Heading4"/>
    <w:uiPriority w:val="99"/>
    <w:locked/>
    <w:rsid w:val="00E00BE9"/>
    <w:rPr>
      <w:rFonts w:ascii="Arial" w:hAnsi="Arial" w:cs="Arial"/>
      <w:lang w:val="en-US" w:eastAsia="de-DE"/>
    </w:rPr>
  </w:style>
  <w:style w:type="character" w:customStyle="1" w:styleId="Heading5Char">
    <w:name w:val="Heading 5 Char"/>
    <w:link w:val="Heading5"/>
    <w:uiPriority w:val="99"/>
    <w:locked/>
    <w:rsid w:val="00D332B3"/>
    <w:rPr>
      <w:rFonts w:ascii="Arial" w:hAnsi="Arial" w:cs="Arial"/>
      <w:lang w:val="de-DE" w:eastAsia="de-DE"/>
    </w:rPr>
  </w:style>
  <w:style w:type="character" w:customStyle="1" w:styleId="Heading6Char">
    <w:name w:val="Heading 6 Char"/>
    <w:link w:val="Heading6"/>
    <w:uiPriority w:val="99"/>
    <w:locked/>
    <w:rsid w:val="00E00BE9"/>
    <w:rPr>
      <w:rFonts w:ascii="Arial" w:hAnsi="Arial" w:cs="Arial"/>
      <w:lang w:val="de-DE" w:eastAsia="de-DE"/>
    </w:rPr>
  </w:style>
  <w:style w:type="character" w:customStyle="1" w:styleId="Heading7Char">
    <w:name w:val="Heading 7 Char"/>
    <w:link w:val="Heading7"/>
    <w:uiPriority w:val="99"/>
    <w:locked/>
    <w:rsid w:val="00E00BE9"/>
    <w:rPr>
      <w:rFonts w:ascii="Arial" w:hAnsi="Arial" w:cs="Arial"/>
      <w:lang w:val="de-DE" w:eastAsia="de-DE"/>
    </w:rPr>
  </w:style>
  <w:style w:type="character" w:customStyle="1" w:styleId="Heading8Char">
    <w:name w:val="Heading 8 Char"/>
    <w:link w:val="Heading8"/>
    <w:uiPriority w:val="99"/>
    <w:locked/>
    <w:rsid w:val="00E00BE9"/>
    <w:rPr>
      <w:rFonts w:ascii="Arial" w:hAnsi="Arial" w:cs="Arial"/>
      <w:lang w:val="de-DE" w:eastAsia="de-DE"/>
    </w:rPr>
  </w:style>
  <w:style w:type="character" w:customStyle="1" w:styleId="Heading9Char">
    <w:name w:val="Heading 9 Char"/>
    <w:link w:val="Heading9"/>
    <w:uiPriority w:val="99"/>
    <w:locked/>
    <w:rsid w:val="00E00BE9"/>
    <w:rPr>
      <w:rFonts w:ascii="Arial" w:hAnsi="Arial" w:cs="Arial"/>
      <w:lang w:val="de-DE" w:eastAsia="de-DE"/>
    </w:rPr>
  </w:style>
  <w:style w:type="paragraph" w:customStyle="1" w:styleId="Annex">
    <w:name w:val="Annex"/>
    <w:basedOn w:val="Heading1"/>
    <w:next w:val="Normal"/>
    <w:uiPriority w:val="99"/>
    <w:rsid w:val="007A395D"/>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iCs/>
    </w:rPr>
  </w:style>
  <w:style w:type="paragraph" w:customStyle="1" w:styleId="AnnexHeading1">
    <w:name w:val="Annex Heading 1"/>
    <w:basedOn w:val="Normal"/>
    <w:next w:val="BodyText"/>
    <w:uiPriority w:val="99"/>
    <w:rsid w:val="008D1694"/>
    <w:pPr>
      <w:numPr>
        <w:numId w:val="3"/>
      </w:numPr>
      <w:spacing w:before="120" w:after="120"/>
    </w:pPr>
    <w:rPr>
      <w:b/>
      <w:bCs/>
      <w:caps/>
      <w:sz w:val="24"/>
      <w:szCs w:val="24"/>
    </w:rPr>
  </w:style>
  <w:style w:type="paragraph" w:customStyle="1" w:styleId="AnnexHeading2">
    <w:name w:val="Annex Heading 2"/>
    <w:basedOn w:val="Normal"/>
    <w:next w:val="BodyText"/>
    <w:uiPriority w:val="99"/>
    <w:rsid w:val="008D1694"/>
    <w:pPr>
      <w:numPr>
        <w:ilvl w:val="1"/>
        <w:numId w:val="3"/>
      </w:numPr>
      <w:spacing w:before="120" w:after="120"/>
    </w:pPr>
    <w:rPr>
      <w:b/>
      <w:bCs/>
    </w:rPr>
  </w:style>
  <w:style w:type="paragraph" w:customStyle="1" w:styleId="AnnexHeading3">
    <w:name w:val="Annex Heading 3"/>
    <w:basedOn w:val="Normal"/>
    <w:next w:val="Normal"/>
    <w:uiPriority w:val="99"/>
    <w:rsid w:val="008D1694"/>
    <w:pPr>
      <w:numPr>
        <w:ilvl w:val="2"/>
        <w:numId w:val="3"/>
      </w:numPr>
      <w:spacing w:before="120" w:after="120"/>
    </w:pPr>
  </w:style>
  <w:style w:type="paragraph" w:customStyle="1" w:styleId="AnnexHeading4">
    <w:name w:val="Annex Heading 4"/>
    <w:basedOn w:val="Normal"/>
    <w:next w:val="BodyText"/>
    <w:uiPriority w:val="99"/>
    <w:rsid w:val="008D1694"/>
    <w:pPr>
      <w:numPr>
        <w:ilvl w:val="3"/>
        <w:numId w:val="3"/>
      </w:numPr>
      <w:spacing w:before="120" w:after="120"/>
    </w:p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iCs/>
    </w:rPr>
  </w:style>
  <w:style w:type="paragraph" w:styleId="BodyText">
    <w:name w:val="Body Text"/>
    <w:basedOn w:val="Normal"/>
    <w:link w:val="BodyTextChar"/>
    <w:uiPriority w:val="99"/>
    <w:rsid w:val="00CA1A52"/>
    <w:pPr>
      <w:spacing w:after="120"/>
      <w:jc w:val="both"/>
    </w:pPr>
    <w:rPr>
      <w:rFonts w:ascii="Calibri" w:hAnsi="Calibri" w:cs="Calibri"/>
      <w:lang w:val="fr-FR" w:eastAsia="de-DE"/>
    </w:rPr>
  </w:style>
  <w:style w:type="character" w:customStyle="1" w:styleId="BodyTextChar">
    <w:name w:val="Body Text Char"/>
    <w:link w:val="BodyText"/>
    <w:uiPriority w:val="99"/>
    <w:locked/>
    <w:rsid w:val="00CA1A52"/>
    <w:rPr>
      <w:rFonts w:cs="Times New Roman"/>
      <w:sz w:val="22"/>
      <w:szCs w:val="22"/>
      <w:lang w:eastAsia="de-DE"/>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lang w:eastAsia="de-DE"/>
    </w:rPr>
  </w:style>
  <w:style w:type="paragraph" w:customStyle="1" w:styleId="Bullet1text">
    <w:name w:val="Bullet 1 text"/>
    <w:basedOn w:val="Normal"/>
    <w:uiPriority w:val="99"/>
    <w:rsid w:val="008D1694"/>
    <w:pPr>
      <w:suppressAutoHyphens/>
      <w:spacing w:after="120"/>
      <w:ind w:left="1134"/>
      <w:jc w:val="both"/>
    </w:pPr>
    <w:rPr>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style>
  <w:style w:type="paragraph" w:customStyle="1" w:styleId="Bullet2text">
    <w:name w:val="Bullet 2 text"/>
    <w:basedOn w:val="Normal"/>
    <w:uiPriority w:val="99"/>
    <w:rsid w:val="008D1694"/>
    <w:pPr>
      <w:suppressAutoHyphens/>
      <w:spacing w:after="120"/>
      <w:ind w:left="1701"/>
      <w:jc w:val="both"/>
    </w:pPr>
  </w:style>
  <w:style w:type="paragraph" w:customStyle="1" w:styleId="Bullet3">
    <w:name w:val="Bullet 3"/>
    <w:basedOn w:val="Normal"/>
    <w:uiPriority w:val="99"/>
    <w:rsid w:val="00CF1871"/>
    <w:pPr>
      <w:numPr>
        <w:numId w:val="15"/>
      </w:numPr>
      <w:tabs>
        <w:tab w:val="left" w:pos="2268"/>
      </w:tabs>
      <w:spacing w:after="60"/>
      <w:ind w:left="2268" w:hanging="567"/>
      <w:jc w:val="both"/>
    </w:pPr>
    <w:rPr>
      <w:sz w:val="20"/>
      <w:szCs w:val="20"/>
    </w:rPr>
  </w:style>
  <w:style w:type="paragraph" w:customStyle="1" w:styleId="Bullet3text">
    <w:name w:val="Bullet 3 text"/>
    <w:basedOn w:val="Normal"/>
    <w:uiPriority w:val="99"/>
    <w:rsid w:val="008D1694"/>
    <w:pPr>
      <w:suppressAutoHyphens/>
      <w:spacing w:after="60"/>
      <w:ind w:left="2268"/>
    </w:pPr>
    <w:rPr>
      <w:sz w:val="20"/>
      <w:szCs w:val="20"/>
    </w:rPr>
  </w:style>
  <w:style w:type="paragraph" w:customStyle="1" w:styleId="Figure">
    <w:name w:val="Figure_#"/>
    <w:basedOn w:val="Normal"/>
    <w:next w:val="Normal"/>
    <w:uiPriority w:val="99"/>
    <w:rsid w:val="008D1694"/>
    <w:pPr>
      <w:numPr>
        <w:numId w:val="9"/>
      </w:numPr>
      <w:spacing w:before="120" w:after="120"/>
      <w:jc w:val="center"/>
    </w:pPr>
    <w:rPr>
      <w:i/>
      <w:iCs/>
    </w:rPr>
  </w:style>
  <w:style w:type="paragraph" w:styleId="Footer">
    <w:name w:val="footer"/>
    <w:basedOn w:val="Normal"/>
    <w:link w:val="FooterChar"/>
    <w:uiPriority w:val="99"/>
    <w:rsid w:val="008D1694"/>
    <w:pPr>
      <w:tabs>
        <w:tab w:val="center" w:pos="4820"/>
        <w:tab w:val="right" w:pos="9639"/>
      </w:tabs>
    </w:pPr>
    <w:rPr>
      <w:sz w:val="24"/>
      <w:szCs w:val="24"/>
      <w:lang w:val="fr-FR" w:eastAsia="fr-FR"/>
    </w:rPr>
  </w:style>
  <w:style w:type="character" w:customStyle="1" w:styleId="FooterChar">
    <w:name w:val="Footer Char"/>
    <w:link w:val="Footer"/>
    <w:uiPriority w:val="99"/>
    <w:locked/>
    <w:rsid w:val="00084F33"/>
    <w:rPr>
      <w:rFonts w:ascii="Arial" w:hAnsi="Arial" w:cs="Arial"/>
      <w:sz w:val="24"/>
      <w:szCs w:val="24"/>
    </w:rPr>
  </w:style>
  <w:style w:type="paragraph" w:styleId="Header">
    <w:name w:val="header"/>
    <w:basedOn w:val="Normal"/>
    <w:link w:val="HeaderChar"/>
    <w:uiPriority w:val="99"/>
    <w:rsid w:val="008D1694"/>
    <w:pPr>
      <w:tabs>
        <w:tab w:val="center" w:pos="4820"/>
        <w:tab w:val="right" w:pos="9639"/>
      </w:tabs>
    </w:pPr>
    <w:rPr>
      <w:sz w:val="24"/>
      <w:szCs w:val="24"/>
      <w:lang w:val="fr-FR"/>
    </w:rPr>
  </w:style>
  <w:style w:type="character" w:customStyle="1" w:styleId="HeaderChar">
    <w:name w:val="Header Char"/>
    <w:link w:val="Header"/>
    <w:uiPriority w:val="99"/>
    <w:locked/>
    <w:rsid w:val="005C566C"/>
    <w:rPr>
      <w:rFonts w:ascii="Arial" w:hAnsi="Arial" w:cs="Arial"/>
      <w:sz w:val="24"/>
      <w:szCs w:val="24"/>
      <w:lang w:eastAsia="en-GB"/>
    </w:rPr>
  </w:style>
  <w:style w:type="character" w:styleId="Hyperlink">
    <w:name w:val="Hyperlink"/>
    <w:uiPriority w:val="99"/>
    <w:rsid w:val="00FC0EB3"/>
    <w:rPr>
      <w:rFonts w:cs="Times New Roman"/>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8D1694"/>
    <w:pPr>
      <w:spacing w:after="60"/>
      <w:ind w:left="1701"/>
      <w:jc w:val="both"/>
    </w:pPr>
    <w:rPr>
      <w:sz w:val="20"/>
      <w:szCs w:val="20"/>
    </w:rPr>
  </w:style>
  <w:style w:type="paragraph" w:customStyle="1" w:styleId="List1indenttext">
    <w:name w:val="List 1 indent text"/>
    <w:basedOn w:val="Normal"/>
    <w:uiPriority w:val="99"/>
    <w:rsid w:val="008D1694"/>
    <w:pPr>
      <w:spacing w:after="120"/>
      <w:ind w:left="1134"/>
      <w:jc w:val="both"/>
    </w:pPr>
  </w:style>
  <w:style w:type="paragraph" w:customStyle="1" w:styleId="List1text">
    <w:name w:val="List 1 text"/>
    <w:basedOn w:val="Normal"/>
    <w:uiPriority w:val="99"/>
    <w:rsid w:val="008D1694"/>
    <w:pPr>
      <w:spacing w:after="120"/>
      <w:ind w:left="567"/>
    </w:pPr>
  </w:style>
  <w:style w:type="character" w:styleId="PageNumber">
    <w:name w:val="page number"/>
    <w:uiPriority w:val="99"/>
    <w:rsid w:val="008D1694"/>
    <w:rPr>
      <w:rFonts w:cs="Times New Roman"/>
    </w:rPr>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lang w:eastAsia="en-US"/>
    </w:rPr>
  </w:style>
  <w:style w:type="paragraph" w:customStyle="1" w:styleId="Table">
    <w:name w:val="Table_#"/>
    <w:basedOn w:val="Normal"/>
    <w:next w:val="Normal"/>
    <w:uiPriority w:val="99"/>
    <w:rsid w:val="008D1694"/>
    <w:pPr>
      <w:numPr>
        <w:numId w:val="11"/>
      </w:numPr>
      <w:spacing w:before="120" w:after="120"/>
      <w:jc w:val="center"/>
    </w:pPr>
    <w:rPr>
      <w:i/>
      <w:iCs/>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Calibri"/>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b/>
      <w:bCs/>
      <w:caps/>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sz w:val="24"/>
      <w:szCs w:val="24"/>
      <w:lang w:val="fr-FR" w:eastAsia="fr-FR"/>
    </w:rPr>
  </w:style>
  <w:style w:type="character" w:customStyle="1" w:styleId="BodyTextIndentChar">
    <w:name w:val="Body Text Indent Char"/>
    <w:link w:val="BodyTextIndent"/>
    <w:uiPriority w:val="99"/>
    <w:locked/>
    <w:rsid w:val="00243228"/>
    <w:rPr>
      <w:rFonts w:ascii="Arial" w:hAnsi="Arial" w:cs="Arial"/>
      <w:sz w:val="24"/>
      <w:szCs w:val="24"/>
    </w:rPr>
  </w:style>
  <w:style w:type="paragraph" w:styleId="BodyTextIndent2">
    <w:name w:val="Body Text Indent 2"/>
    <w:basedOn w:val="Normal"/>
    <w:link w:val="BodyTextIndent2Char"/>
    <w:uiPriority w:val="99"/>
    <w:rsid w:val="008D1694"/>
    <w:pPr>
      <w:spacing w:after="120"/>
      <w:ind w:left="1134"/>
      <w:jc w:val="both"/>
    </w:pPr>
    <w:rPr>
      <w:sz w:val="24"/>
      <w:szCs w:val="24"/>
      <w:lang w:val="fr-FR" w:eastAsia="de-DE"/>
    </w:rPr>
  </w:style>
  <w:style w:type="character" w:customStyle="1" w:styleId="BodyTextIndent2Char">
    <w:name w:val="Body Text Indent 2 Char"/>
    <w:link w:val="BodyTextIndent2"/>
    <w:uiPriority w:val="99"/>
    <w:locked/>
    <w:rsid w:val="00243228"/>
    <w:rPr>
      <w:rFonts w:ascii="Arial" w:hAnsi="Arial" w:cs="Arial"/>
      <w:sz w:val="24"/>
      <w:szCs w:val="24"/>
      <w:lang w:eastAsia="de-DE"/>
    </w:rPr>
  </w:style>
  <w:style w:type="character" w:styleId="FootnoteReference">
    <w:name w:val="footnote reference"/>
    <w:uiPriority w:val="99"/>
    <w:semiHidden/>
    <w:rsid w:val="008D1694"/>
    <w:rPr>
      <w:rFonts w:ascii="Arial" w:hAnsi="Arial" w:cs="Arial"/>
      <w:sz w:val="16"/>
      <w:szCs w:val="16"/>
    </w:rPr>
  </w:style>
  <w:style w:type="paragraph" w:styleId="FootnoteText">
    <w:name w:val="footnote text"/>
    <w:basedOn w:val="Normal"/>
    <w:link w:val="FootnoteTextChar"/>
    <w:uiPriority w:val="99"/>
    <w:semiHidden/>
    <w:rsid w:val="00243228"/>
    <w:rPr>
      <w:sz w:val="20"/>
      <w:szCs w:val="20"/>
      <w:lang w:val="fr-FR" w:eastAsia="fr-FR"/>
    </w:rPr>
  </w:style>
  <w:style w:type="character" w:customStyle="1" w:styleId="FootnoteTextChar">
    <w:name w:val="Footnote Text Char"/>
    <w:link w:val="FootnoteText"/>
    <w:uiPriority w:val="99"/>
    <w:semiHidden/>
    <w:locked/>
    <w:rsid w:val="00243228"/>
    <w:rPr>
      <w:rFonts w:ascii="Arial" w:hAnsi="Arial" w:cs="Arial"/>
      <w:sz w:val="20"/>
      <w:szCs w:val="20"/>
    </w:rPr>
  </w:style>
  <w:style w:type="paragraph" w:styleId="Subtitle">
    <w:name w:val="Subtitle"/>
    <w:basedOn w:val="Normal"/>
    <w:link w:val="SubtitleChar"/>
    <w:uiPriority w:val="99"/>
    <w:qFormat/>
    <w:rsid w:val="008D1694"/>
    <w:pPr>
      <w:spacing w:after="60"/>
      <w:jc w:val="center"/>
      <w:outlineLvl w:val="1"/>
    </w:pPr>
    <w:rPr>
      <w:sz w:val="24"/>
      <w:szCs w:val="24"/>
      <w:lang w:val="fr-FR" w:eastAsia="fr-FR"/>
    </w:rPr>
  </w:style>
  <w:style w:type="character" w:customStyle="1" w:styleId="SubtitleChar">
    <w:name w:val="Subtitle Char"/>
    <w:link w:val="Subtitle"/>
    <w:uiPriority w:val="99"/>
    <w:locked/>
    <w:rsid w:val="00243228"/>
    <w:rPr>
      <w:rFonts w:ascii="Arial" w:hAnsi="Arial" w:cs="Arial"/>
      <w:sz w:val="24"/>
      <w:szCs w:val="24"/>
    </w:rPr>
  </w:style>
  <w:style w:type="paragraph" w:styleId="Title">
    <w:name w:val="Title"/>
    <w:basedOn w:val="Normal"/>
    <w:link w:val="TitleChar"/>
    <w:uiPriority w:val="99"/>
    <w:qFormat/>
    <w:rsid w:val="00943E9C"/>
    <w:pPr>
      <w:spacing w:before="120" w:after="240"/>
      <w:jc w:val="center"/>
      <w:outlineLvl w:val="0"/>
    </w:pPr>
    <w:rPr>
      <w:b/>
      <w:bCs/>
      <w:kern w:val="28"/>
      <w:sz w:val="32"/>
      <w:szCs w:val="32"/>
      <w:lang w:val="fr-FR" w:eastAsia="fr-FR"/>
    </w:rPr>
  </w:style>
  <w:style w:type="character" w:customStyle="1" w:styleId="TitleChar">
    <w:name w:val="Title Char"/>
    <w:link w:val="Title"/>
    <w:uiPriority w:val="99"/>
    <w:locked/>
    <w:rsid w:val="00943E9C"/>
    <w:rPr>
      <w:rFonts w:ascii="Arial" w:hAnsi="Arial" w:cs="Arial"/>
      <w:b/>
      <w:bCs/>
      <w:kern w:val="28"/>
      <w:sz w:val="32"/>
      <w:szCs w:val="32"/>
    </w:rPr>
  </w:style>
  <w:style w:type="paragraph" w:customStyle="1" w:styleId="List1indent1">
    <w:name w:val="List 1 indent 1"/>
    <w:basedOn w:val="Normal"/>
    <w:uiPriority w:val="99"/>
    <w:rsid w:val="00765622"/>
    <w:pPr>
      <w:numPr>
        <w:ilvl w:val="1"/>
        <w:numId w:val="12"/>
      </w:numPr>
      <w:spacing w:after="120"/>
      <w:jc w:val="both"/>
    </w:pPr>
  </w:style>
  <w:style w:type="paragraph" w:customStyle="1" w:styleId="List1indent1text">
    <w:name w:val="List 1 indent 1 text"/>
    <w:basedOn w:val="Normal"/>
    <w:uiPriority w:val="99"/>
    <w:rsid w:val="008D1694"/>
    <w:pPr>
      <w:spacing w:after="120"/>
      <w:ind w:left="1134"/>
      <w:jc w:val="both"/>
    </w:pPr>
    <w:rPr>
      <w:lang w:eastAsia="fr-FR"/>
    </w:rPr>
  </w:style>
  <w:style w:type="paragraph" w:customStyle="1" w:styleId="References">
    <w:name w:val="References"/>
    <w:basedOn w:val="Normal"/>
    <w:uiPriority w:val="99"/>
    <w:rsid w:val="008D1694"/>
    <w:pPr>
      <w:numPr>
        <w:numId w:val="10"/>
      </w:numPr>
      <w:spacing w:after="120"/>
    </w:pPr>
  </w:style>
  <w:style w:type="paragraph" w:customStyle="1" w:styleId="AppendixHeading1">
    <w:name w:val="Appendix Heading 1"/>
    <w:basedOn w:val="Normal"/>
    <w:next w:val="BodyText"/>
    <w:uiPriority w:val="99"/>
    <w:rsid w:val="008D1694"/>
    <w:pPr>
      <w:numPr>
        <w:numId w:val="5"/>
      </w:numPr>
      <w:spacing w:before="120" w:after="120"/>
    </w:pPr>
    <w:rPr>
      <w:b/>
      <w:bCs/>
      <w:caps/>
      <w:sz w:val="24"/>
      <w:szCs w:val="24"/>
    </w:rPr>
  </w:style>
  <w:style w:type="paragraph" w:customStyle="1" w:styleId="AppendixHeading2">
    <w:name w:val="Appendix Heading 2"/>
    <w:basedOn w:val="Normal"/>
    <w:next w:val="BodyText"/>
    <w:uiPriority w:val="99"/>
    <w:rsid w:val="008D1694"/>
    <w:pPr>
      <w:numPr>
        <w:ilvl w:val="1"/>
        <w:numId w:val="5"/>
      </w:numPr>
      <w:spacing w:before="120" w:after="120"/>
    </w:pPr>
    <w:rPr>
      <w:b/>
      <w:bCs/>
    </w:rPr>
  </w:style>
  <w:style w:type="paragraph" w:customStyle="1" w:styleId="AppendixHeading3">
    <w:name w:val="Appendix Heading 3"/>
    <w:basedOn w:val="Normal"/>
    <w:next w:val="Normal"/>
    <w:uiPriority w:val="99"/>
    <w:rsid w:val="008D1694"/>
    <w:pPr>
      <w:numPr>
        <w:ilvl w:val="2"/>
        <w:numId w:val="5"/>
      </w:numPr>
      <w:spacing w:before="120" w:after="120"/>
    </w:pPr>
  </w:style>
  <w:style w:type="paragraph" w:customStyle="1" w:styleId="AppendixHeading4">
    <w:name w:val="Appendix Heading 4"/>
    <w:basedOn w:val="Normal"/>
    <w:next w:val="BodyText"/>
    <w:uiPriority w:val="99"/>
    <w:rsid w:val="008D1694"/>
    <w:pPr>
      <w:numPr>
        <w:ilvl w:val="3"/>
        <w:numId w:val="5"/>
      </w:numPr>
      <w:spacing w:before="120" w:after="120"/>
    </w:p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lang w:eastAsia="en-US"/>
    </w:rPr>
  </w:style>
  <w:style w:type="table" w:styleId="TableGrid">
    <w:name w:val="Table Grid"/>
    <w:basedOn w:val="TableNormal"/>
    <w:uiPriority w:val="99"/>
    <w:rsid w:val="00783FEA"/>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uiPriority w:val="99"/>
    <w:rsid w:val="002E6FCA"/>
    <w:pPr>
      <w:numPr>
        <w:numId w:val="16"/>
      </w:numPr>
      <w:spacing w:before="120" w:after="240"/>
      <w:ind w:left="1985" w:hanging="1985"/>
    </w:pPr>
    <w:rPr>
      <w:b/>
      <w:bCs/>
      <w:sz w:val="24"/>
      <w:szCs w:val="24"/>
      <w:lang w:eastAsia="en-US"/>
    </w:rPr>
  </w:style>
  <w:style w:type="paragraph" w:styleId="BalloonText">
    <w:name w:val="Balloon Text"/>
    <w:basedOn w:val="Normal"/>
    <w:link w:val="BalloonTextChar"/>
    <w:uiPriority w:val="99"/>
    <w:semiHidden/>
    <w:rsid w:val="008A356F"/>
    <w:rPr>
      <w:rFonts w:ascii="Tahoma" w:hAnsi="Tahoma" w:cs="Tahoma"/>
      <w:sz w:val="16"/>
      <w:szCs w:val="16"/>
      <w:lang w:val="fr-FR" w:eastAsia="fr-FR"/>
    </w:rPr>
  </w:style>
  <w:style w:type="character" w:customStyle="1" w:styleId="BalloonTextChar">
    <w:name w:val="Balloon Text Char"/>
    <w:link w:val="BalloonText"/>
    <w:uiPriority w:val="99"/>
    <w:semiHidden/>
    <w:locked/>
    <w:rsid w:val="008A356F"/>
    <w:rPr>
      <w:rFonts w:ascii="Tahoma" w:hAnsi="Tahoma" w:cs="Tahoma"/>
      <w:sz w:val="16"/>
      <w:szCs w:val="16"/>
    </w:rPr>
  </w:style>
  <w:style w:type="paragraph" w:styleId="ListParagraph">
    <w:name w:val="List Paragraph"/>
    <w:basedOn w:val="Normal"/>
    <w:uiPriority w:val="99"/>
    <w:qFormat/>
    <w:rsid w:val="00420A38"/>
    <w:pPr>
      <w:ind w:left="720"/>
    </w:pPr>
  </w:style>
  <w:style w:type="character" w:styleId="CommentReference">
    <w:name w:val="annotation reference"/>
    <w:uiPriority w:val="99"/>
    <w:semiHidden/>
    <w:rsid w:val="00EA5A97"/>
    <w:rPr>
      <w:rFonts w:cs="Times New Roman"/>
      <w:sz w:val="16"/>
      <w:szCs w:val="16"/>
    </w:rPr>
  </w:style>
  <w:style w:type="paragraph" w:styleId="CommentText">
    <w:name w:val="annotation text"/>
    <w:basedOn w:val="Normal"/>
    <w:link w:val="CommentTextChar"/>
    <w:uiPriority w:val="99"/>
    <w:semiHidden/>
    <w:rsid w:val="00EA5A97"/>
    <w:rPr>
      <w:sz w:val="20"/>
      <w:szCs w:val="20"/>
      <w:lang w:val="fr-FR" w:eastAsia="fr-FR"/>
    </w:rPr>
  </w:style>
  <w:style w:type="character" w:customStyle="1" w:styleId="CommentTextChar">
    <w:name w:val="Comment Text Char"/>
    <w:link w:val="CommentText"/>
    <w:uiPriority w:val="99"/>
    <w:semiHidden/>
    <w:locked/>
    <w:rsid w:val="00EA5A97"/>
    <w:rPr>
      <w:rFonts w:ascii="Arial" w:hAnsi="Arial" w:cs="Arial"/>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link w:val="CommentSubject"/>
    <w:uiPriority w:val="99"/>
    <w:semiHidden/>
    <w:locked/>
    <w:rsid w:val="00EA5A97"/>
    <w:rPr>
      <w:rFonts w:ascii="Arial" w:hAnsi="Arial" w:cs="Arial"/>
      <w:b/>
      <w:bCs/>
    </w:rPr>
  </w:style>
  <w:style w:type="paragraph" w:customStyle="1" w:styleId="Default">
    <w:name w:val="Default"/>
    <w:rsid w:val="006C652D"/>
    <w:pPr>
      <w:autoSpaceDE w:val="0"/>
      <w:autoSpaceDN w:val="0"/>
      <w:adjustRightInd w:val="0"/>
    </w:pPr>
    <w:rPr>
      <w:rFonts w:ascii="Arial" w:eastAsia="MS Mincho" w:hAnsi="Arial" w:cs="Arial"/>
      <w:color w:val="000000"/>
      <w:sz w:val="24"/>
      <w:szCs w:val="24"/>
      <w:lang w:val="fr-FR" w:eastAsia="ja-JP"/>
    </w:rPr>
  </w:style>
  <w:style w:type="numbering" w:styleId="ArticleSection">
    <w:name w:val="Outline List 3"/>
    <w:basedOn w:val="NoList"/>
    <w:uiPriority w:val="99"/>
    <w:semiHidden/>
    <w:unhideWhenUsed/>
    <w:locked/>
    <w:rsid w:val="00BC6831"/>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1041</Words>
  <Characters>5939</Characters>
  <Application>Microsoft Office Word</Application>
  <DocSecurity>0</DocSecurity>
  <Lines>49</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dc:description/>
  <cp:lastModifiedBy>Seamus Doyle</cp:lastModifiedBy>
  <cp:revision>2</cp:revision>
  <dcterms:created xsi:type="dcterms:W3CDTF">2017-03-14T11:30:00Z</dcterms:created>
  <dcterms:modified xsi:type="dcterms:W3CDTF">2017-03-14T11:30:00Z</dcterms:modified>
</cp:coreProperties>
</file>